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福州高新区高岐GQ-C-27（高岐安置房）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地块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历史文化资源评估论证成果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福州高新区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高岐GQ-C-27（高岐安置房）地块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位于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高岐村工由自然村内。地块北面与东面是高岐河（溪源溪），东面是三盛托斯卡纳三期，西面是佳华园区。</w:t>
      </w:r>
      <w:r>
        <w:rPr>
          <w:rFonts w:hint="eastAsia" w:ascii="仿宋" w:hAnsi="Times New Roman" w:eastAsia="仿宋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"/>
        </w:rPr>
        <w:t>地块红线范围面积约2.0317公顷，约合 30.47亩。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该项目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地块内历史文化资源共计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处。</w:t>
      </w:r>
    </w:p>
    <w:p>
      <w:pP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一、一般建筑共计1处：</w:t>
      </w:r>
    </w:p>
    <w:p>
      <w:pPr>
        <w:ind w:firstLine="616" w:firstLineChars="200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工由40号，建议构件保护。</w:t>
      </w:r>
    </w:p>
    <w:p>
      <w:pP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二、其他环境要素共3处</w:t>
      </w:r>
    </w:p>
    <w:p>
      <w:pPr>
        <w:ind w:firstLine="616" w:firstLineChars="200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树木2处、</w:t>
      </w:r>
      <w:bookmarkStart w:id="0" w:name="_GoBack"/>
      <w:bookmarkEnd w:id="0"/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鱼塘1处，建议结合地块的规划设计方案统筹考虑。 </w:t>
      </w:r>
    </w:p>
    <w:p>
      <w:pPr>
        <w:ind w:firstLine="616" w:firstLineChars="200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RiZDM2OGQ2MDEwMDlmOWNmODRkMDYwNTM0NTEifQ=="/>
  </w:docVars>
  <w:rsids>
    <w:rsidRoot w:val="0BE55DB3"/>
    <w:rsid w:val="070F3014"/>
    <w:rsid w:val="0BE55DB3"/>
    <w:rsid w:val="47533A92"/>
    <w:rsid w:val="7EB43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475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Administrator</cp:lastModifiedBy>
  <cp:lastPrinted>2023-07-21T08:59:05Z</cp:lastPrinted>
  <dcterms:modified xsi:type="dcterms:W3CDTF">2023-07-21T08:59:17Z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047F0EAC452B48A5AD135A33120E1BC0</vt:lpwstr>
  </property>
</Properties>
</file>