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723" w:firstLineChars="200"/>
        <w:jc w:val="center"/>
        <w:outlineLvl w:val="1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福州高新区第二小学（暂名）功能室</w:t>
      </w:r>
    </w:p>
    <w:p>
      <w:pPr>
        <w:spacing w:line="440" w:lineRule="exact"/>
        <w:ind w:firstLine="723" w:firstLineChars="200"/>
        <w:jc w:val="center"/>
        <w:outlineLvl w:val="1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设备采购项目</w:t>
      </w:r>
      <w:r>
        <w:rPr>
          <w:rFonts w:hint="eastAsia" w:ascii="宋体" w:hAnsi="宋体" w:cs="宋体"/>
          <w:b/>
          <w:bCs/>
          <w:sz w:val="36"/>
          <w:szCs w:val="36"/>
        </w:rPr>
        <w:t>集需求表</w:t>
      </w:r>
    </w:p>
    <w:p>
      <w:pPr>
        <w:pStyle w:val="2"/>
        <w:spacing w:line="440" w:lineRule="exact"/>
        <w:ind w:right="-693" w:rightChars="-33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</w:t>
      </w:r>
    </w:p>
    <w:tbl>
      <w:tblPr>
        <w:tblStyle w:val="3"/>
        <w:tblW w:w="59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816"/>
        <w:gridCol w:w="1550"/>
        <w:gridCol w:w="1981"/>
        <w:gridCol w:w="1337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843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项目名称</w:t>
            </w:r>
          </w:p>
        </w:tc>
        <w:tc>
          <w:tcPr>
            <w:tcW w:w="281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福州高新区第二小学（暂名）功能室设备</w:t>
            </w:r>
          </w:p>
        </w:tc>
        <w:tc>
          <w:tcPr>
            <w:tcW w:w="15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项目金额</w:t>
            </w:r>
          </w:p>
        </w:tc>
        <w:tc>
          <w:tcPr>
            <w:tcW w:w="1981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33.58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万</w:t>
            </w:r>
          </w:p>
        </w:tc>
        <w:tc>
          <w:tcPr>
            <w:tcW w:w="133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资金来源</w:t>
            </w:r>
          </w:p>
        </w:tc>
        <w:tc>
          <w:tcPr>
            <w:tcW w:w="16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sz w:val="24"/>
              </w:rPr>
              <w:t>项目库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采购理由</w:t>
            </w:r>
          </w:p>
        </w:tc>
        <w:tc>
          <w:tcPr>
            <w:tcW w:w="93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CFCFC"/>
              </w:rPr>
              <w:t>福州高新区第二小学（暂名）功能室设备现公开向社会征集采购信息，经费由202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CFCFC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CFCFC"/>
              </w:rPr>
              <w:t>年项目库支出。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3" w:hRule="atLeast"/>
          <w:jc w:val="center"/>
        </w:trPr>
        <w:tc>
          <w:tcPr>
            <w:tcW w:w="843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项目需求</w:t>
            </w:r>
          </w:p>
        </w:tc>
        <w:tc>
          <w:tcPr>
            <w:tcW w:w="9334" w:type="dxa"/>
            <w:gridSpan w:val="5"/>
            <w:tcBorders>
              <w:top w:val="single" w:color="auto" w:sz="8" w:space="0"/>
            </w:tcBorders>
            <w:shd w:val="clear" w:color="auto" w:fill="FFFFFF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  <w:shd w:val="clear" w:color="auto" w:fill="auto"/>
                <w:lang w:val="en-US" w:eastAsia="zh-CN" w:bidi="ar-SA"/>
              </w:rPr>
              <w:t>方案设计需求：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  <w:shd w:val="clear" w:color="auto" w:fill="auto"/>
                <w:lang w:val="en-US" w:eastAsia="zh-CN" w:bidi="ar-SA"/>
              </w:rPr>
              <w:t>体育器材储存室一间（含设备），符合中小学体育设施使用要求的规格，约3万元；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  <w:shd w:val="clear" w:color="auto" w:fill="auto"/>
                <w:lang w:val="en-US" w:eastAsia="zh-CN" w:bidi="ar-SA"/>
              </w:rPr>
              <w:t>医务室一间，配置要求要与国家规定的卫生室配置要求符合，约0.79万元；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  <w:shd w:val="clear" w:color="auto" w:fill="auto"/>
                <w:lang w:val="en-US" w:eastAsia="zh-CN" w:bidi="ar-SA"/>
              </w:rPr>
              <w:t>音乐室1间，必须符合中小学音乐室的设备配备标准要求，约4.89万元；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  <w:shd w:val="clear" w:color="auto" w:fill="auto"/>
                <w:lang w:val="en-US" w:eastAsia="zh-CN" w:bidi="ar-SA"/>
              </w:rPr>
              <w:t>美术室1间，必须符合中小学美术教室的设备配备标准要求，约4.9万元；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  <w:shd w:val="clear" w:color="auto" w:fill="auto"/>
                <w:lang w:val="en-US" w:eastAsia="zh-CN" w:bidi="ar-SA"/>
              </w:rPr>
              <w:t>科学实验室1间，必须符合中小学科学实验室的设备配备标准要求，约5万元；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  <w:shd w:val="clear" w:color="auto" w:fill="auto"/>
                <w:lang w:val="en-US" w:eastAsia="zh-CN" w:bidi="ar-SA"/>
              </w:rPr>
              <w:t>6、智能化校园广播站，智慧广播台、音频设备、广播站台桌椅等设备，约15万元。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  <w:shd w:val="clear" w:color="auto" w:fill="auto"/>
                <w:lang w:val="en-US" w:eastAsia="zh-CN" w:bidi="ar-SA"/>
              </w:rPr>
              <w:t>其他说明：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、提供完整准确的项目报价方案，包括产品名称、技术参数、数量、预算单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和总价及实物图片，并且符合教育局采购要求，具体尺寸应以业主实际要求为准。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设计方案均为应征单位原创作品，不接受任何形式的网络P图、套图，不得使用其他项目的设计方案效果图替代，上述行为一经发现，方案不予采纳。应征单位要保证提交的方案不会侵犯任何其他人的知识产权。若发生由此造成的任何纠纷，一切法律责任由应征单位承担。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上传设计方案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方案优势说明、设计图纸（含效果图）、品牌报价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相关材料请按教育局规定模板上传。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3" w:type="dxa"/>
            <w:vMerge w:val="restart"/>
            <w:shd w:val="clear" w:color="auto" w:fill="FFFFFF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上传材料</w:t>
            </w:r>
          </w:p>
        </w:tc>
        <w:tc>
          <w:tcPr>
            <w:tcW w:w="9334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方案优势说明 ☑          品牌报价清单☑        招标技术参数 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43" w:type="dxa"/>
            <w:vMerge w:val="continue"/>
            <w:shd w:val="clear" w:color="auto" w:fill="FFFFFF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34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设计图纸</w:t>
            </w:r>
            <w:r>
              <w:rPr>
                <w:rFonts w:hint="eastAsia" w:ascii="宋体" w:hAnsi="宋体" w:cs="宋体"/>
                <w:sz w:val="24"/>
              </w:rPr>
              <w:t>☑      总体设计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sz w:val="24"/>
              </w:rPr>
              <w:t xml:space="preserve">    厂家授权 ☑    (根据项目特点勾选)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843" w:type="dxa"/>
            <w:shd w:val="clear" w:color="auto" w:fill="FFFFFF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评审要求</w:t>
            </w:r>
          </w:p>
        </w:tc>
        <w:tc>
          <w:tcPr>
            <w:tcW w:w="9334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根据品牌，参数配置、价格、售后选择最优方案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6C6544"/>
    <w:multiLevelType w:val="singleLevel"/>
    <w:tmpl w:val="CA6C654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YjI1MmRlMGQ5MWY2ZGUwYWY1Y2RjMmFjZWE4MDkifQ=="/>
  </w:docVars>
  <w:rsids>
    <w:rsidRoot w:val="0F8A46DE"/>
    <w:rsid w:val="0F8A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2023-08-09T07:49:00Z</dcterms:created>
  <dc:creator>Admin</dc:creator>
  <cp:lastModifiedBy>Admin</cp:lastModifiedBy>
  <dcterms:modified xsi:type="dcterms:W3CDTF">2023-08-09T07:50:05Z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10DFC6883FCC45B2AF55A29741DA9C9B_11</vt:lpwstr>
  </property>
</Properties>
</file>