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sz w:val="44"/>
          <w:szCs w:val="44"/>
        </w:rPr>
      </w:pPr>
    </w:p>
    <w:p>
      <w:pPr>
        <w:pStyle w:val="2"/>
        <w:rPr>
          <w:sz w:val="44"/>
          <w:szCs w:val="44"/>
        </w:rPr>
      </w:pPr>
    </w:p>
    <w:p>
      <w:pPr>
        <w:pStyle w:val="2"/>
        <w:rPr>
          <w:sz w:val="44"/>
          <w:szCs w:val="44"/>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关于支持</w:t>
      </w:r>
      <w:r>
        <w:rPr>
          <w:rFonts w:hint="eastAsia" w:ascii="方正小标宋简体" w:hAnsi="方正小标宋简体" w:eastAsia="方正小标宋简体" w:cs="方正小标宋简体"/>
          <w:b w:val="0"/>
          <w:bCs w:val="0"/>
          <w:sz w:val="44"/>
          <w:szCs w:val="44"/>
          <w:lang w:val="en-US" w:eastAsia="zh-CN"/>
        </w:rPr>
        <w:t>概念验证中心与产业技术研发</w:t>
      </w:r>
    </w:p>
    <w:p>
      <w:pPr>
        <w:keepNext/>
        <w:keepLines/>
        <w:pageBreakBefore w:val="0"/>
        <w:widowControl/>
        <w:suppressLineNumbers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b w:val="0"/>
          <w:bCs w:val="0"/>
          <w:sz w:val="44"/>
          <w:szCs w:val="44"/>
          <w:lang w:val="en-US" w:eastAsia="zh-CN"/>
        </w:rPr>
        <w:t>公共服务平台</w:t>
      </w:r>
      <w:r>
        <w:rPr>
          <w:rFonts w:hint="eastAsia" w:ascii="方正小标宋简体" w:hAnsi="方正小标宋简体" w:eastAsia="方正小标宋简体" w:cs="方正小标宋简体"/>
          <w:b w:val="0"/>
          <w:bCs w:val="0"/>
          <w:sz w:val="44"/>
          <w:szCs w:val="44"/>
        </w:rPr>
        <w:t>的</w:t>
      </w:r>
      <w:r>
        <w:rPr>
          <w:rFonts w:hint="eastAsia" w:ascii="方正小标宋简体" w:hAnsi="方正小标宋简体" w:eastAsia="方正小标宋简体" w:cs="方正小标宋简体"/>
          <w:b w:val="0"/>
          <w:bCs w:val="0"/>
          <w:sz w:val="44"/>
          <w:szCs w:val="44"/>
          <w:lang w:val="en-US" w:eastAsia="zh-CN"/>
        </w:rPr>
        <w:t>若干</w:t>
      </w:r>
      <w:r>
        <w:rPr>
          <w:rFonts w:hint="eastAsia" w:ascii="方正小标宋简体" w:hAnsi="方正小标宋简体" w:eastAsia="方正小标宋简体" w:cs="方正小标宋简体"/>
          <w:b w:val="0"/>
          <w:bCs w:val="0"/>
          <w:sz w:val="44"/>
          <w:szCs w:val="44"/>
        </w:rPr>
        <w:t>措施</w:t>
      </w:r>
    </w:p>
    <w:p>
      <w:pPr>
        <w:keepNext/>
        <w:keepLines/>
        <w:pageBreakBefore w:val="0"/>
        <w:widowControl/>
        <w:suppressLineNumbers w:val="0"/>
        <w:kinsoku/>
        <w:wordWrap/>
        <w:overflowPunct/>
        <w:topLinePunct w:val="0"/>
        <w:autoSpaceDE/>
        <w:autoSpaceDN/>
        <w:bidi w:val="0"/>
        <w:adjustRightInd/>
        <w:snapToGrid/>
        <w:jc w:val="center"/>
        <w:textAlignment w:val="auto"/>
        <w:rPr>
          <w:rFonts w:hint="eastAsia" w:ascii="楷体" w:hAnsi="楷体" w:eastAsia="楷体" w:cs="楷体"/>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（征求意见稿）</w:t>
      </w:r>
    </w:p>
    <w:p>
      <w:pPr>
        <w:keepNext/>
        <w:keepLines/>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b/>
          <w:bCs/>
          <w:i w:val="0"/>
          <w:iCs w:val="0"/>
          <w:caps w:val="0"/>
          <w:color w:val="000000"/>
          <w:spacing w:val="0"/>
          <w:sz w:val="32"/>
          <w:szCs w:val="32"/>
          <w:shd w:val="clear" w:fill="FFFFFF"/>
        </w:rPr>
      </w:pPr>
      <w:r>
        <w:rPr>
          <w:rFonts w:hint="eastAsia" w:ascii="仿宋" w:hAnsi="仿宋" w:eastAsia="仿宋" w:cs="仿宋"/>
          <w:sz w:val="32"/>
          <w:szCs w:val="32"/>
          <w:lang w:val="en-US" w:eastAsia="zh-CN"/>
        </w:rPr>
        <w:t>为加快推进福州高新区概念验证中心与产业技术研发公共服务平台建设，加速科技成果转化，促进科技创新和产业创新深度融合,结合园区实际，特制订本措施。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黑体" w:hAnsi="黑体" w:eastAsia="黑体" w:cs="黑体"/>
          <w:sz w:val="32"/>
          <w:szCs w:val="32"/>
          <w:lang w:val="en-US" w:eastAsia="zh-CN"/>
        </w:rPr>
        <w:t>一、支持概念验证中心建设</w:t>
      </w:r>
      <w:r>
        <w:rPr>
          <w:rFonts w:hint="eastAsia" w:ascii="黑体" w:hAnsi="黑体" w:eastAsia="黑体" w:cs="黑体"/>
          <w:sz w:val="32"/>
          <w:szCs w:val="32"/>
        </w:rPr>
        <w:t>　　</w:t>
      </w:r>
      <w:r>
        <w:rPr>
          <w:rFonts w:hint="eastAsia" w:ascii="仿宋" w:hAnsi="仿宋" w:eastAsia="仿宋" w:cs="仿宋"/>
          <w:i w:val="0"/>
          <w:iCs w:val="0"/>
          <w:caps w:val="0"/>
          <w:color w:val="000000"/>
          <w:spacing w:val="0"/>
          <w:sz w:val="32"/>
          <w:szCs w:val="32"/>
          <w:shd w:val="clear" w:fill="FFFFFF"/>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（一）认定奖励。</w:t>
      </w:r>
      <w:r>
        <w:rPr>
          <w:rFonts w:hint="eastAsia" w:ascii="仿宋" w:hAnsi="仿宋" w:eastAsia="仿宋" w:cs="仿宋"/>
          <w:sz w:val="32"/>
          <w:szCs w:val="32"/>
          <w:lang w:val="en-US" w:eastAsia="zh-CN"/>
        </w:rPr>
        <w:t>对经认定的省、市级概念验证中心，分别按省、市奖励标准的50%给予奖励，每家最高不超过75万元；</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（二）考评奖励。</w:t>
      </w:r>
      <w:r>
        <w:rPr>
          <w:rFonts w:hint="eastAsia" w:ascii="仿宋" w:hAnsi="仿宋" w:eastAsia="仿宋" w:cs="仿宋"/>
          <w:sz w:val="32"/>
          <w:szCs w:val="32"/>
          <w:lang w:val="en-US" w:eastAsia="zh-CN"/>
        </w:rPr>
        <w:t>对考评优秀的省、市级概念验证中心，分别按省、市奖励标准的50%给予奖励，每家最高不超过25万元；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仿宋" w:hAnsi="仿宋" w:eastAsia="仿宋" w:cs="仿宋"/>
          <w:sz w:val="32"/>
          <w:szCs w:val="32"/>
          <w:lang w:val="en-US" w:eastAsia="zh-CN"/>
        </w:rPr>
      </w:pPr>
      <w:r>
        <w:rPr>
          <w:rFonts w:hint="eastAsia" w:ascii="楷体" w:hAnsi="楷体" w:eastAsia="楷体" w:cs="楷体"/>
          <w:sz w:val="32"/>
          <w:szCs w:val="32"/>
          <w:lang w:val="en-US" w:eastAsia="zh-CN"/>
        </w:rPr>
        <w:t>（三）绩效补助。</w:t>
      </w:r>
      <w:r>
        <w:rPr>
          <w:rFonts w:hint="eastAsia" w:ascii="仿宋" w:hAnsi="仿宋" w:eastAsia="仿宋" w:cs="仿宋"/>
          <w:sz w:val="32"/>
          <w:szCs w:val="32"/>
          <w:lang w:val="en-US" w:eastAsia="zh-CN"/>
        </w:rPr>
        <w:t>对经认定的省、市级概念验证中心，分别按省、市补助标准的50%给予补助，每家最高不超过125万元。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黑体" w:hAnsi="黑体" w:eastAsia="黑体" w:cs="黑体"/>
          <w:b w:val="0"/>
          <w:bCs w:val="0"/>
          <w:i w:val="0"/>
          <w:iCs w:val="0"/>
          <w:caps w:val="0"/>
          <w:color w:val="000000"/>
          <w:spacing w:val="0"/>
          <w:sz w:val="32"/>
          <w:szCs w:val="32"/>
          <w:shd w:val="clear" w:fill="FFFFFF"/>
          <w:lang w:val="en-US" w:eastAsia="zh-CN"/>
        </w:rPr>
        <w:t>二、支持产业技术研发公共服务平台建设</w:t>
      </w:r>
      <w:r>
        <w:rPr>
          <w:rFonts w:hint="eastAsia" w:ascii="仿宋" w:hAnsi="仿宋" w:eastAsia="仿宋" w:cs="仿宋"/>
          <w:i w:val="0"/>
          <w:iCs w:val="0"/>
          <w:caps w:val="0"/>
          <w:color w:val="000000"/>
          <w:spacing w:val="0"/>
          <w:sz w:val="32"/>
          <w:szCs w:val="32"/>
          <w:shd w:val="clear" w:fill="FFFFFF"/>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（一）认定奖励。</w:t>
      </w:r>
      <w:r>
        <w:rPr>
          <w:rFonts w:hint="eastAsia" w:ascii="仿宋" w:hAnsi="仿宋" w:eastAsia="仿宋" w:cs="仿宋"/>
          <w:sz w:val="32"/>
          <w:szCs w:val="32"/>
          <w:lang w:val="en-US" w:eastAsia="zh-CN"/>
        </w:rPr>
        <w:t>对经认定的省、市级产业技术研发公共服务平台，分别按省、市奖励标准的50%给予奖励，每家最高不超过50万元；</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（二）考评奖励。</w:t>
      </w:r>
      <w:r>
        <w:rPr>
          <w:rFonts w:hint="eastAsia" w:ascii="仿宋" w:hAnsi="仿宋" w:eastAsia="仿宋" w:cs="仿宋"/>
          <w:sz w:val="32"/>
          <w:szCs w:val="32"/>
          <w:lang w:val="en-US" w:eastAsia="zh-CN"/>
        </w:rPr>
        <w:t>对考评优秀的省、市级产业技术研发公共服务平台，分别按省、市奖励标准的50%给予奖励，每家最高不超过15万元；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仿宋" w:hAnsi="仿宋" w:eastAsia="仿宋" w:cs="仿宋"/>
          <w:sz w:val="32"/>
          <w:szCs w:val="32"/>
          <w:lang w:val="en-US" w:eastAsia="zh-CN"/>
        </w:rPr>
      </w:pPr>
      <w:r>
        <w:rPr>
          <w:rFonts w:hint="eastAsia" w:ascii="楷体" w:hAnsi="楷体" w:eastAsia="楷体" w:cs="楷体"/>
          <w:sz w:val="32"/>
          <w:szCs w:val="32"/>
          <w:lang w:val="en-US" w:eastAsia="zh-CN"/>
        </w:rPr>
        <w:t>（三）绩效补助。</w:t>
      </w:r>
      <w:r>
        <w:rPr>
          <w:rFonts w:hint="eastAsia" w:ascii="仿宋" w:hAnsi="仿宋" w:eastAsia="仿宋" w:cs="仿宋"/>
          <w:sz w:val="32"/>
          <w:szCs w:val="32"/>
          <w:lang w:val="en-US" w:eastAsia="zh-CN"/>
        </w:rPr>
        <w:t>对经认定的省、市级产业技术研发公共服务平台，分别按省、市补助标准的50%给予补助，每家最高不超过75万元。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三、其他事项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（一）以上措施若与国家、省、市要求配套资金重复或与区其他政策重叠的，按照“就高从优不重复”原则给予奖补；政策每年根据财政预算实际情况予以兑现；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（二）对省、</w:t>
      </w:r>
      <w:bookmarkStart w:id="0" w:name="_GoBack"/>
      <w:bookmarkEnd w:id="0"/>
      <w:r>
        <w:rPr>
          <w:rFonts w:hint="eastAsia" w:ascii="仿宋" w:hAnsi="仿宋" w:eastAsia="仿宋" w:cs="仿宋"/>
          <w:sz w:val="32"/>
          <w:szCs w:val="32"/>
          <w:lang w:val="en-US" w:eastAsia="zh-CN"/>
        </w:rPr>
        <w:t>市级概念验证中心或产业技术研发公共服务平台对应的区级奖补资金，按照“就高不重复”原则补足差额奖补资金；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（三）每年由福州高新区科学技术局发布申报通知并组织实施；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（四）本政策适用于2025-2027年度获评的省、市级概念验证中心与产业技术研发公共服务平台当年的认定、考评、绩效奖补;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20" w:firstLineChars="200"/>
        <w:jc w:val="both"/>
        <w:textAlignment w:val="auto"/>
        <w:outlineLvl w:val="9"/>
        <w:rPr>
          <w:rFonts w:hint="eastAsia" w:ascii="仿宋" w:hAnsi="仿宋" w:eastAsia="仿宋" w:cs="仿宋"/>
          <w:sz w:val="32"/>
          <w:szCs w:val="32"/>
          <w:lang w:val="en-US" w:eastAsia="zh-CN"/>
        </w:rPr>
      </w:pPr>
      <w:r>
        <w:rPr>
          <w:rFonts w:hint="eastAsia"/>
          <w:lang w:val="en-US" w:eastAsia="zh-CN"/>
        </w:rPr>
        <w:t xml:space="preserve">  </w:t>
      </w:r>
      <w:r>
        <w:rPr>
          <w:rFonts w:hint="eastAsia" w:ascii="仿宋" w:hAnsi="仿宋" w:eastAsia="仿宋" w:cs="仿宋"/>
          <w:sz w:val="32"/>
          <w:szCs w:val="32"/>
          <w:lang w:val="en-US" w:eastAsia="zh-CN"/>
        </w:rPr>
        <w:t>（五）以上措施自发布之日起施行，有效期三年，此前相关政策与上述扶持措施不一致的，按本文执行；</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 w:hAnsi="仿宋" w:eastAsia="仿宋" w:cs="仿宋"/>
          <w:sz w:val="32"/>
          <w:szCs w:val="32"/>
          <w:lang w:val="en-US" w:eastAsia="zh-CN"/>
        </w:rPr>
        <w:t>（六）本政策由福州高新区科学技术局负责解释。</w:t>
      </w:r>
    </w:p>
    <w:p>
      <w:pPr>
        <w:pStyle w:val="2"/>
        <w:rPr>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KSOFF9CBECC6">
    <w:altName w:val="宋体"/>
    <w:panose1 w:val="02010609060101010101"/>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D45016"/>
    <w:rsid w:val="01A10BF6"/>
    <w:rsid w:val="05FB591A"/>
    <w:rsid w:val="17630B67"/>
    <w:rsid w:val="1F7F78F6"/>
    <w:rsid w:val="254D12FB"/>
    <w:rsid w:val="37D45016"/>
    <w:rsid w:val="428B014C"/>
    <w:rsid w:val="61127BCE"/>
    <w:rsid w:val="66BA2A18"/>
    <w:rsid w:val="67E6180D"/>
    <w:rsid w:val="69B953D6"/>
    <w:rsid w:val="7317686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alloon Text"/>
    <w:basedOn w:val="1"/>
    <w:qFormat/>
    <w:uiPriority w:val="0"/>
    <w:rPr>
      <w:sz w:val="18"/>
    </w:r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1960</Words>
  <Characters>2037</Characters>
  <Lines>0</Lines>
  <Paragraphs>0</Paragraphs>
  <ScaleCrop>false</ScaleCrop>
  <LinksUpToDate>false</LinksUpToDate>
  <CharactersWithSpaces>2051</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2025-01-13T01:59:00Z</dcterms:created>
  <dc:creator>潘翠雯</dc:creator>
  <cp:lastModifiedBy>连昊</cp:lastModifiedBy>
  <cp:lastPrinted>2026-05-20T07:28:24Z</cp:lastPrinted>
  <dcterms:modified xsi:type="dcterms:W3CDTF">2026-05-20T07:28:39Z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DC67C00320384C5F8EDDF522ADF1871E_13</vt:lpwstr>
  </property>
  <property fmtid="{D5CDD505-2E9C-101B-9397-08002B2CF9AE}" pid="4" name="KSOTemplateDocerSaveRecord">
    <vt:lpwstr>eyJoZGlkIjoiZWMyOTFlN2M5MWY3M2IxMTgxMWYzMTE0ZWViZjQ1MjQiLCJ1c2VySWQiOiIzNTIzNzgwMzkifQ==</vt:lpwstr>
  </property>
</Properties>
</file>