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黑体" w:hAnsi="黑体" w:eastAsia="黑体" w:cs="黑体"/>
          <w:spacing w:val="-2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pacing w:val="-20"/>
          <w:sz w:val="28"/>
          <w:szCs w:val="28"/>
          <w:lang w:val="en-US" w:eastAsia="zh-CN"/>
        </w:rPr>
        <w:t>2</w:t>
      </w:r>
    </w:p>
    <w:p>
      <w:pPr>
        <w:jc w:val="both"/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福州高新区人才驿站考核表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站点名称：                        类别：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82"/>
        <w:gridCol w:w="5904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3" w:hRule="atLeast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考核内容</w:t>
            </w:r>
          </w:p>
        </w:tc>
        <w:tc>
          <w:tcPr>
            <w:tcW w:w="59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考核标准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场地配备</w:t>
            </w:r>
          </w:p>
        </w:tc>
        <w:tc>
          <w:tcPr>
            <w:tcW w:w="5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设立项目展示和人才政策宣传专区，分发政策宣传单等。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9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未设立项目展示和人才政策宣传专区，分发政策宣传单等。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人员配备</w:t>
            </w:r>
          </w:p>
        </w:tc>
        <w:tc>
          <w:tcPr>
            <w:tcW w:w="59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配备一支擅长策划与承办活动、提供全方位人才服务的管理团队；配有2名以上专(兼)职人员开展人才服务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9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配备一支管理团队;配有1名专(兼)职人员开展人才服务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9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未配备一支管理团队及专(兼)职人员开展人才服务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制度建设</w:t>
            </w:r>
          </w:p>
        </w:tc>
        <w:tc>
          <w:tcPr>
            <w:tcW w:w="59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有健全的资产管理制度、人员考勤制度、经费使用制度和举办活动的规则和办法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9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资产管理、人员考勤、经费使用制度和举办活动的规则和办法不完善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9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未指定相应制度及办法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开展活动</w:t>
            </w:r>
          </w:p>
        </w:tc>
        <w:tc>
          <w:tcPr>
            <w:tcW w:w="59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每年开展5场以上学术交流、创业对接等人才活动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59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每年开展1-4场学术交流、创业对接等人才活动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未开展人才活动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人才服务</w:t>
            </w:r>
          </w:p>
        </w:tc>
        <w:tc>
          <w:tcPr>
            <w:tcW w:w="59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每年服务人才100人次以上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每年服务人才50-99人次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8" w:hRule="atLeast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每年服务人才不足50人次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YTMzOTg0ZjQ1OTE0ZjU4YjMwYjkzMTYzNjRiY2MifQ=="/>
  </w:docVars>
  <w:rsids>
    <w:rsidRoot w:val="1C577A0C"/>
    <w:rsid w:val="1C577A0C"/>
    <w:rsid w:val="3BBB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2024-04-22T07:59:00Z</dcterms:created>
  <dc:creator>WPS_1554108156</dc:creator>
  <cp:lastModifiedBy>WPS_1554108156</cp:lastModifiedBy>
  <dcterms:modified xsi:type="dcterms:W3CDTF">2024-04-22T08:15:47Z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333AC220BA59427A90EE3F90AE24B464_11</vt:lpwstr>
  </property>
</Properties>
</file>