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黑体" w:hAnsi="黑体" w:eastAsia="黑体" w:cs="黑体"/>
          <w:spacing w:val="-2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人才驿站推荐汇总表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报送单位（盖章）：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40"/>
        <w:gridCol w:w="1995"/>
        <w:gridCol w:w="456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驿站名称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驿站简介（场所、制度、配备人员、开展活动情况）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eastAsia" w:eastAsia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YTMzOTg0ZjQ1OTE0ZjU4YjMwYjkzMTYzNjRiY2MifQ=="/>
  </w:docVars>
  <w:rsids>
    <w:rsidRoot w:val="00000000"/>
    <w:rsid w:val="14EE6918"/>
    <w:rsid w:val="414E5D43"/>
    <w:rsid w:val="7CA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2023-12-12T09:27:00Z</dcterms:created>
  <dc:creator>Administrator</dc:creator>
  <cp:lastModifiedBy>WPS_1554108156</cp:lastModifiedBy>
  <cp:lastPrinted>2024-05-06T01:24:13Z</cp:lastPrinted>
  <dcterms:modified xsi:type="dcterms:W3CDTF">2024-05-06T01:24:49Z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D96ED4BBCBEC49F486EA3A5FFC7A6AE4_13</vt:lpwstr>
  </property>
</Properties>
</file>