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福州高新技术产业开发区管理委员会</w:t>
      </w:r>
    </w:p>
    <w:p>
      <w:pPr>
        <w:spacing w:line="520" w:lineRule="exact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闽侯县人民政府</w:t>
      </w:r>
      <w:r>
        <w:rPr>
          <w:rFonts w:hint="eastAsia" w:ascii="宋体" w:hAnsi="宋体" w:eastAsia="宋体"/>
          <w:b/>
          <w:sz w:val="44"/>
          <w:szCs w:val="44"/>
        </w:rPr>
        <w:t xml:space="preserve"> </w:t>
      </w:r>
    </w:p>
    <w:p>
      <w:pPr>
        <w:spacing w:line="480" w:lineRule="exact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土地征收启动公告</w:t>
      </w:r>
    </w:p>
    <w:p>
      <w:pPr>
        <w:spacing w:line="600" w:lineRule="exact"/>
        <w:rPr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/>
          <w:sz w:val="32"/>
        </w:rPr>
      </w:pPr>
      <w:r>
        <w:rPr>
          <w:rFonts w:hint="eastAsia" w:ascii="仿宋_GB2312"/>
          <w:sz w:val="32"/>
        </w:rPr>
        <w:t>为实施闽侯县国民经济和社会发展规划、土地利用总体规划和城乡规划，根据《中华人民共和国土地管理法》等法律法规的规定，现发布</w:t>
      </w:r>
      <w:r>
        <w:rPr>
          <w:rFonts w:hint="eastAsia" w:ascii="仿宋_GB2312"/>
          <w:sz w:val="32"/>
          <w:szCs w:val="32"/>
        </w:rPr>
        <w:t>高速数据及射频同轴电缆组件及电缆生产线项目</w:t>
      </w:r>
      <w:r>
        <w:rPr>
          <w:rFonts w:hint="eastAsia" w:ascii="仿宋_GB2312"/>
          <w:sz w:val="32"/>
        </w:rPr>
        <w:t>征收土地启动公告：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/>
          <w:b/>
          <w:bCs/>
          <w:sz w:val="32"/>
          <w:szCs w:val="32"/>
          <w:highlight w:val="none"/>
          <w:lang w:val="en-US" w:eastAsia="zh-CN"/>
        </w:rPr>
        <w:t>征收土地的范围、目的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/>
          <w:b w:val="0"/>
          <w:bCs w:val="0"/>
          <w:sz w:val="32"/>
          <w:szCs w:val="32"/>
          <w:highlight w:val="none"/>
          <w:lang w:val="en-US" w:eastAsia="zh-CN"/>
        </w:rPr>
        <w:t>1.拟征地面积：</w:t>
      </w:r>
      <w:r>
        <w:rPr>
          <w:rFonts w:ascii="仿宋_GB2312"/>
          <w:sz w:val="32"/>
          <w:szCs w:val="32"/>
        </w:rPr>
        <w:t>5275</w:t>
      </w:r>
      <w:r>
        <w:rPr>
          <w:rFonts w:hint="eastAsia" w:ascii="仿宋_GB2312"/>
          <w:sz w:val="32"/>
          <w:szCs w:val="32"/>
        </w:rPr>
        <w:t>平方米（约7.91亩）</w:t>
      </w:r>
    </w:p>
    <w:p>
      <w:pPr>
        <w:pStyle w:val="8"/>
        <w:spacing w:before="0" w:beforeAutospacing="0" w:after="0" w:afterAutospacing="0" w:line="540" w:lineRule="atLeast"/>
        <w:ind w:firstLine="640" w:firstLineChars="200"/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2.征地范围：东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lang w:eastAsia="zh-CN"/>
        </w:rPr>
        <w:t>至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u w:val="single"/>
          <w:lang w:eastAsia="zh-CN"/>
        </w:rPr>
        <w:t>新紫金项目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     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 xml:space="preserve"> 、</w:t>
      </w:r>
    </w:p>
    <w:p>
      <w:pPr>
        <w:pStyle w:val="8"/>
        <w:spacing w:before="0" w:beforeAutospacing="0" w:after="0" w:afterAutospacing="0" w:line="540" w:lineRule="atLeast"/>
        <w:ind w:left="2544" w:leftChars="848" w:firstLine="0" w:firstLineChars="0"/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西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lang w:eastAsia="zh-CN"/>
        </w:rPr>
        <w:t>至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u w:val="single"/>
          <w:lang w:val="en-US" w:eastAsia="zh-CN"/>
        </w:rPr>
        <w:t>13号路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        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、</w:t>
      </w:r>
    </w:p>
    <w:p>
      <w:pPr>
        <w:pStyle w:val="8"/>
        <w:spacing w:before="0" w:beforeAutospacing="0" w:after="0" w:afterAutospacing="0" w:line="540" w:lineRule="atLeast"/>
        <w:ind w:left="2544" w:leftChars="848" w:firstLine="0" w:firstLineChars="0"/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南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lang w:eastAsia="zh-CN"/>
        </w:rPr>
        <w:t>至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u w:val="single"/>
          <w:lang w:eastAsia="zh-CN"/>
        </w:rPr>
        <w:t>河道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、</w:t>
      </w:r>
    </w:p>
    <w:p>
      <w:pPr>
        <w:pStyle w:val="8"/>
        <w:spacing w:before="0" w:beforeAutospacing="0" w:after="0" w:afterAutospacing="0" w:line="540" w:lineRule="atLeast"/>
        <w:ind w:left="2544" w:leftChars="848" w:firstLine="0" w:firstLineChars="0"/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北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lang w:eastAsia="zh-CN"/>
        </w:rPr>
        <w:t>至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u w:val="single"/>
          <w:lang w:val="en-US" w:eastAsia="zh-CN"/>
        </w:rPr>
        <w:t>伟兴项目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 </w:t>
      </w: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  <w:u w:val="single"/>
        </w:rPr>
        <w:t xml:space="preserve">     。</w:t>
      </w:r>
    </w:p>
    <w:p>
      <w:pPr>
        <w:pStyle w:val="8"/>
        <w:spacing w:before="0" w:beforeAutospacing="0" w:after="0" w:afterAutospacing="0" w:line="540" w:lineRule="atLeast"/>
        <w:ind w:firstLine="2560" w:firstLineChars="800"/>
        <w:rPr>
          <w:rFonts w:hint="eastAsia" w:ascii="仿宋_GB2312" w:hAnsi="微软雅黑" w:eastAsia="仿宋_GB2312" w:cs="仿宋_GB2312"/>
          <w:color w:val="333333"/>
          <w:sz w:val="31"/>
          <w:szCs w:val="31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具体位置详见规划选址红线图。</w:t>
      </w:r>
      <w:r>
        <w:rPr>
          <w:rFonts w:hint="eastAsia" w:ascii="仿宋_GB2312" w:hAnsi="微软雅黑" w:eastAsia="仿宋_GB2312" w:cs="仿宋_GB2312"/>
          <w:color w:val="333333"/>
          <w:sz w:val="31"/>
          <w:szCs w:val="31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atLeast"/>
        <w:ind w:left="956" w:leftChars="212" w:right="0" w:rightChars="0" w:hanging="320" w:hangingChars="100"/>
        <w:jc w:val="left"/>
        <w:textAlignment w:val="auto"/>
        <w:outlineLvl w:val="9"/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b w:val="0"/>
          <w:bCs/>
          <w:color w:val="333333"/>
          <w:sz w:val="32"/>
          <w:szCs w:val="32"/>
        </w:rPr>
        <w:t>涉及的村集体经济组织（具体以土地现状调查结果为准）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微软雅黑" w:cs="仿宋_GB2312"/>
          <w:b w:val="0"/>
          <w:bCs/>
          <w:color w:val="333333"/>
          <w:sz w:val="32"/>
          <w:szCs w:val="32"/>
          <w:u w:val="single"/>
          <w:lang w:val="en-US" w:eastAsia="zh-CN"/>
        </w:rPr>
        <w:t>南屿镇南井</w:t>
      </w:r>
      <w:r>
        <w:rPr>
          <w:rFonts w:hint="eastAsia" w:ascii="仿宋_GB2312"/>
          <w:sz w:val="32"/>
          <w:szCs w:val="32"/>
          <w:highlight w:val="none"/>
          <w:u w:val="single"/>
          <w:lang w:val="en-US" w:eastAsia="zh-CN"/>
        </w:rPr>
        <w:t>村 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0" w:firstLineChars="200"/>
        <w:jc w:val="both"/>
        <w:textAlignment w:val="auto"/>
        <w:outlineLvl w:val="9"/>
        <w:rPr>
          <w:rFonts w:ascii="仿宋_GB2312"/>
          <w:sz w:val="32"/>
        </w:rPr>
      </w:pPr>
      <w:r>
        <w:rPr>
          <w:rFonts w:hint="eastAsia" w:ascii="仿宋_GB2312" w:hAnsi="微软雅黑" w:eastAsia="仿宋_GB2312" w:cs="仿宋_GB2312"/>
          <w:color w:val="333333"/>
          <w:sz w:val="31"/>
          <w:szCs w:val="31"/>
        </w:rPr>
        <w:t>4.征地目的：本次征收集体土地用于</w:t>
      </w:r>
      <w:r>
        <w:rPr>
          <w:rFonts w:hint="eastAsia" w:ascii="仿宋_GB2312" w:hAnsi="微软雅黑" w:cs="仿宋_GB2312"/>
          <w:color w:val="333333"/>
          <w:sz w:val="31"/>
          <w:szCs w:val="31"/>
          <w:u w:val="single"/>
          <w:lang w:val="en-US" w:eastAsia="zh-CN"/>
        </w:rPr>
        <w:t xml:space="preserve"> 高速数据及射频同轴电缆组件及电缆生产线</w:t>
      </w:r>
      <w:r>
        <w:rPr>
          <w:rFonts w:hint="eastAsia" w:ascii="仿宋_GB2312" w:eastAsia="仿宋_GB2312"/>
          <w:sz w:val="32"/>
          <w:szCs w:val="32"/>
          <w:u w:val="single"/>
        </w:rPr>
        <w:t>项目</w:t>
      </w:r>
      <w:r>
        <w:rPr>
          <w:rFonts w:hint="eastAsia" w:ascii="仿宋_GB2312"/>
          <w:sz w:val="32"/>
          <w:szCs w:val="32"/>
          <w:u w:val="single"/>
          <w:lang w:eastAsia="zh-CN"/>
        </w:rPr>
        <w:t>建设</w:t>
      </w:r>
      <w:r>
        <w:rPr>
          <w:rFonts w:hint="eastAsia" w:ascii="仿宋_GB2312" w:hAnsi="微软雅黑" w:eastAsia="仿宋_GB2312" w:cs="仿宋_GB2312"/>
          <w:color w:val="333333"/>
          <w:sz w:val="31"/>
          <w:szCs w:val="31"/>
          <w:u w:val="single"/>
        </w:rPr>
        <w:t xml:space="preserve"> ,</w:t>
      </w:r>
      <w:r>
        <w:rPr>
          <w:rFonts w:hint="eastAsia" w:ascii="仿宋_GB2312" w:cs="HiddenHorzOCR"/>
          <w:color w:val="FF0000"/>
          <w:sz w:val="32"/>
          <w:szCs w:val="32"/>
          <w:highlight w:val="none"/>
        </w:rPr>
        <w:t xml:space="preserve"> </w:t>
      </w:r>
      <w:r>
        <w:rPr>
          <w:rFonts w:hint="eastAsia" w:ascii="仿宋_GB2312" w:eastAsia="仿宋_GB2312" w:cs="HiddenHorzOCR"/>
          <w:color w:val="000000"/>
          <w:sz w:val="32"/>
          <w:szCs w:val="32"/>
          <w:highlight w:val="none"/>
        </w:rPr>
        <w:t>为政府组织实施的</w:t>
      </w:r>
      <w:r>
        <w:rPr>
          <w:rFonts w:hint="eastAsia" w:ascii="仿宋_GB2312"/>
          <w:sz w:val="32"/>
          <w:szCs w:val="32"/>
          <w:highlight w:val="none"/>
          <w:lang w:val="en-US" w:eastAsia="zh-CN"/>
        </w:rPr>
        <w:t>成片开发工业用地</w:t>
      </w:r>
      <w:r>
        <w:rPr>
          <w:rFonts w:hint="eastAsia" w:ascii="仿宋_GB2312" w:eastAsia="仿宋_GB2312" w:cs="HiddenHorzOCR"/>
          <w:color w:val="000000"/>
          <w:sz w:val="32"/>
          <w:szCs w:val="32"/>
        </w:rPr>
        <w:t>建设需要，符合《中华人民共和国土地管理法》第四十五条规定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。</w:t>
      </w:r>
    </w:p>
    <w:p>
      <w:pPr>
        <w:pStyle w:val="8"/>
        <w:spacing w:before="0" w:beforeAutospacing="0" w:after="0" w:afterAutospacing="0" w:line="540" w:lineRule="atLeast"/>
        <w:ind w:firstLine="63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二、其他事项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/>
          <w:sz w:val="32"/>
          <w:highlight w:val="yellow"/>
        </w:rPr>
      </w:pPr>
      <w:r>
        <w:rPr>
          <w:rFonts w:hint="eastAsia" w:ascii="仿宋_GB2312"/>
          <w:sz w:val="32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拟于</w:t>
      </w:r>
      <w:r>
        <w:rPr>
          <w:rFonts w:hint="eastAsia" w:ascii="仿宋_GB2312"/>
          <w:sz w:val="32"/>
          <w:lang w:val="en-US" w:eastAsia="zh-CN"/>
        </w:rPr>
        <w:t>本公告发布之日起至2020年8月31日由南屿镇人民政府组织有关部门对该项目地块进行土地现状调查，勘测定界和清点确认，涉及的有关单位和个人应予积极支持配合。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/>
          <w:sz w:val="32"/>
        </w:rPr>
      </w:pPr>
      <w:r>
        <w:rPr>
          <w:rFonts w:hint="eastAsia"/>
          <w:sz w:val="32"/>
          <w:lang w:eastAsia="zh-CN"/>
        </w:rPr>
        <w:t>自本公告发</w:t>
      </w:r>
      <w:r>
        <w:rPr>
          <w:rFonts w:hint="eastAsia"/>
          <w:sz w:val="32"/>
        </w:rPr>
        <w:t>布之日起，</w:t>
      </w:r>
      <w:r>
        <w:rPr>
          <w:rFonts w:hint="eastAsia"/>
          <w:sz w:val="32"/>
          <w:lang w:eastAsia="zh-CN"/>
        </w:rPr>
        <w:t>任何单位和个人不得在拟征地范围内</w:t>
      </w:r>
      <w:r>
        <w:rPr>
          <w:rFonts w:hint="eastAsia"/>
          <w:sz w:val="32"/>
        </w:rPr>
        <w:t>抢建、抢种</w:t>
      </w:r>
      <w:r>
        <w:rPr>
          <w:rFonts w:hint="eastAsia"/>
          <w:sz w:val="32"/>
          <w:lang w:eastAsia="zh-CN"/>
        </w:rPr>
        <w:t>，违反规定</w:t>
      </w:r>
      <w:r>
        <w:rPr>
          <w:rFonts w:hint="eastAsia"/>
          <w:sz w:val="32"/>
        </w:rPr>
        <w:t>抢建抢种的地上附着物及农作物青苗不予办理补偿登记。</w:t>
      </w:r>
    </w:p>
    <w:p>
      <w:pPr>
        <w:spacing w:line="600" w:lineRule="exact"/>
        <w:ind w:firstLine="620" w:firstLineChars="200"/>
        <w:rPr>
          <w:rFonts w:hint="eastAsia" w:ascii="仿宋_GB2312" w:hAnsi="微软雅黑" w:eastAsia="仿宋_GB2312" w:cs="仿宋_GB2312"/>
          <w:color w:val="000000"/>
          <w:sz w:val="31"/>
          <w:szCs w:val="31"/>
        </w:rPr>
      </w:pP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本公告在征收土地涉及的乡镇和村集体经济组织所在地予以张贴，村集体经济组织应及时将本公告内容通知被征地的单位和个人。</w:t>
      </w:r>
    </w:p>
    <w:p>
      <w:pPr>
        <w:spacing w:line="60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特此公告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960" w:firstLineChars="300"/>
        <w:jc w:val="both"/>
        <w:textAlignment w:val="auto"/>
        <w:outlineLvl w:val="9"/>
        <w:rPr>
          <w:rFonts w:hint="eastAsia" w:ascii="仿宋_GB2312"/>
          <w:sz w:val="32"/>
          <w:szCs w:val="32"/>
        </w:rPr>
      </w:pPr>
      <w:r>
        <w:rPr>
          <w:rFonts w:hint="eastAsia"/>
          <w:sz w:val="32"/>
          <w:szCs w:val="22"/>
          <w:lang w:val="en-US" w:eastAsia="zh-CN"/>
        </w:rPr>
        <w:t xml:space="preserve">福州高新区管委会               </w:t>
      </w:r>
      <w:r>
        <w:rPr>
          <w:rFonts w:hint="eastAsia"/>
          <w:sz w:val="32"/>
          <w:szCs w:val="22"/>
        </w:rPr>
        <w:t>闽侯县人民政府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960" w:firstLineChars="300"/>
        <w:jc w:val="both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20</w:t>
      </w:r>
      <w:r>
        <w:rPr>
          <w:rFonts w:hint="eastAsia" w:ascii="仿宋_GB2312"/>
          <w:sz w:val="32"/>
          <w:szCs w:val="32"/>
          <w:lang w:val="en-US" w:eastAsia="zh-CN"/>
        </w:rPr>
        <w:t>20</w:t>
      </w:r>
      <w:r>
        <w:rPr>
          <w:rFonts w:hint="eastAsia" w:ascii="仿宋_GB2312"/>
          <w:sz w:val="32"/>
          <w:szCs w:val="32"/>
          <w:lang w:eastAsia="zh-CN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6</w:t>
      </w:r>
      <w:r>
        <w:rPr>
          <w:rFonts w:hint="eastAsia" w:ascii="仿宋_GB2312"/>
          <w:sz w:val="32"/>
          <w:szCs w:val="32"/>
          <w:lang w:eastAsia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17</w:t>
      </w:r>
      <w:r>
        <w:rPr>
          <w:rFonts w:hint="eastAsia" w:ascii="仿宋_GB2312"/>
          <w:sz w:val="32"/>
          <w:szCs w:val="32"/>
          <w:lang w:eastAsia="zh-CN"/>
        </w:rPr>
        <w:t>日</w:t>
      </w:r>
      <w:r>
        <w:rPr>
          <w:rFonts w:hint="eastAsia" w:ascii="仿宋_GB2312"/>
          <w:sz w:val="32"/>
          <w:szCs w:val="32"/>
        </w:rPr>
        <w:t xml:space="preserve"> </w:t>
      </w:r>
      <w:r>
        <w:rPr>
          <w:rFonts w:hint="eastAsia" w:ascii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/>
          <w:sz w:val="32"/>
          <w:szCs w:val="32"/>
          <w:lang w:eastAsia="zh-CN"/>
        </w:rPr>
        <w:t>20</w:t>
      </w:r>
      <w:r>
        <w:rPr>
          <w:rFonts w:hint="eastAsia" w:ascii="仿宋_GB2312"/>
          <w:sz w:val="32"/>
          <w:szCs w:val="32"/>
          <w:lang w:val="en-US" w:eastAsia="zh-CN"/>
        </w:rPr>
        <w:t>20</w:t>
      </w:r>
      <w:r>
        <w:rPr>
          <w:rFonts w:hint="eastAsia" w:ascii="仿宋_GB2312"/>
          <w:sz w:val="32"/>
          <w:szCs w:val="32"/>
          <w:lang w:eastAsia="zh-CN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6</w:t>
      </w:r>
      <w:r>
        <w:rPr>
          <w:rFonts w:hint="eastAsia" w:ascii="仿宋_GB2312"/>
          <w:sz w:val="32"/>
          <w:szCs w:val="32"/>
          <w:lang w:eastAsia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17</w:t>
      </w:r>
      <w:r>
        <w:rPr>
          <w:rFonts w:hint="eastAsia" w:ascii="仿宋_GB2312"/>
          <w:sz w:val="32"/>
          <w:szCs w:val="32"/>
          <w:lang w:eastAsia="zh-CN"/>
        </w:rPr>
        <w:t>日</w:t>
      </w:r>
    </w:p>
    <w:p>
      <w:pPr>
        <w:spacing w:line="600" w:lineRule="exact"/>
        <w:ind w:firstLine="3600" w:firstLineChars="1125"/>
        <w:rPr>
          <w:rFonts w:ascii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/>
          <w:sz w:val="32"/>
          <w:szCs w:val="32"/>
        </w:rPr>
        <w:t xml:space="preserve"> 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247" w:bottom="1304" w:left="1247" w:header="851" w:footer="168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enlo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ESRI AMFM Electric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iddenHorzOCR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8BFE2"/>
    <w:multiLevelType w:val="singleLevel"/>
    <w:tmpl w:val="5ED8BFE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ED8C2FA"/>
    <w:multiLevelType w:val="singleLevel"/>
    <w:tmpl w:val="5ED8C2FA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53F8A"/>
    <w:rsid w:val="0005765B"/>
    <w:rsid w:val="00087E52"/>
    <w:rsid w:val="000B1EE9"/>
    <w:rsid w:val="000C520E"/>
    <w:rsid w:val="00106D6F"/>
    <w:rsid w:val="00152AF0"/>
    <w:rsid w:val="001657FC"/>
    <w:rsid w:val="00172A27"/>
    <w:rsid w:val="00190558"/>
    <w:rsid w:val="001B57B5"/>
    <w:rsid w:val="001D7800"/>
    <w:rsid w:val="00282C6B"/>
    <w:rsid w:val="00296C35"/>
    <w:rsid w:val="002A5620"/>
    <w:rsid w:val="002A5F08"/>
    <w:rsid w:val="002B00A4"/>
    <w:rsid w:val="002B5F54"/>
    <w:rsid w:val="002B6969"/>
    <w:rsid w:val="002C280A"/>
    <w:rsid w:val="002D0EE0"/>
    <w:rsid w:val="002D2465"/>
    <w:rsid w:val="002D540C"/>
    <w:rsid w:val="002E541C"/>
    <w:rsid w:val="002F3BDD"/>
    <w:rsid w:val="002F663F"/>
    <w:rsid w:val="0035700E"/>
    <w:rsid w:val="00357244"/>
    <w:rsid w:val="00374F05"/>
    <w:rsid w:val="0038454A"/>
    <w:rsid w:val="00393C15"/>
    <w:rsid w:val="003C51E6"/>
    <w:rsid w:val="003D4726"/>
    <w:rsid w:val="00403174"/>
    <w:rsid w:val="00423B01"/>
    <w:rsid w:val="004344A6"/>
    <w:rsid w:val="00466992"/>
    <w:rsid w:val="00477757"/>
    <w:rsid w:val="004975E1"/>
    <w:rsid w:val="00497BE9"/>
    <w:rsid w:val="004B6D70"/>
    <w:rsid w:val="004C1A65"/>
    <w:rsid w:val="004C7C0D"/>
    <w:rsid w:val="004E74D9"/>
    <w:rsid w:val="00513A9E"/>
    <w:rsid w:val="005146DC"/>
    <w:rsid w:val="00523572"/>
    <w:rsid w:val="005328B6"/>
    <w:rsid w:val="00560D7B"/>
    <w:rsid w:val="005940B2"/>
    <w:rsid w:val="005B7308"/>
    <w:rsid w:val="00605796"/>
    <w:rsid w:val="006514F4"/>
    <w:rsid w:val="00666D66"/>
    <w:rsid w:val="00667388"/>
    <w:rsid w:val="006848CB"/>
    <w:rsid w:val="00694D5E"/>
    <w:rsid w:val="006A2B26"/>
    <w:rsid w:val="006C695C"/>
    <w:rsid w:val="006E3F59"/>
    <w:rsid w:val="006F107E"/>
    <w:rsid w:val="007129EC"/>
    <w:rsid w:val="00727DF7"/>
    <w:rsid w:val="00735F5B"/>
    <w:rsid w:val="007661DB"/>
    <w:rsid w:val="007D38EA"/>
    <w:rsid w:val="007F70C0"/>
    <w:rsid w:val="00843212"/>
    <w:rsid w:val="008463F8"/>
    <w:rsid w:val="00853316"/>
    <w:rsid w:val="00886E74"/>
    <w:rsid w:val="008A377C"/>
    <w:rsid w:val="008B5785"/>
    <w:rsid w:val="008F7602"/>
    <w:rsid w:val="0094042E"/>
    <w:rsid w:val="00944456"/>
    <w:rsid w:val="00965222"/>
    <w:rsid w:val="00983BC5"/>
    <w:rsid w:val="009B5645"/>
    <w:rsid w:val="009F3433"/>
    <w:rsid w:val="00A0565D"/>
    <w:rsid w:val="00A62159"/>
    <w:rsid w:val="00A632D4"/>
    <w:rsid w:val="00A64E2C"/>
    <w:rsid w:val="00A83C59"/>
    <w:rsid w:val="00A96D26"/>
    <w:rsid w:val="00AA3F7A"/>
    <w:rsid w:val="00AE53BF"/>
    <w:rsid w:val="00AF331F"/>
    <w:rsid w:val="00B17D88"/>
    <w:rsid w:val="00B555AA"/>
    <w:rsid w:val="00B852F1"/>
    <w:rsid w:val="00BB578A"/>
    <w:rsid w:val="00BF1064"/>
    <w:rsid w:val="00C00DAF"/>
    <w:rsid w:val="00C07954"/>
    <w:rsid w:val="00C1500B"/>
    <w:rsid w:val="00C26DAE"/>
    <w:rsid w:val="00C8258D"/>
    <w:rsid w:val="00CC1941"/>
    <w:rsid w:val="00CE2178"/>
    <w:rsid w:val="00D72016"/>
    <w:rsid w:val="00D74D86"/>
    <w:rsid w:val="00D964C8"/>
    <w:rsid w:val="00DE7387"/>
    <w:rsid w:val="00E0754C"/>
    <w:rsid w:val="00E16AC0"/>
    <w:rsid w:val="00E21203"/>
    <w:rsid w:val="00E35F78"/>
    <w:rsid w:val="00E56092"/>
    <w:rsid w:val="00E63A95"/>
    <w:rsid w:val="00E778F8"/>
    <w:rsid w:val="00E81527"/>
    <w:rsid w:val="00E90794"/>
    <w:rsid w:val="00E963D2"/>
    <w:rsid w:val="00EA1ACD"/>
    <w:rsid w:val="00EB5C1E"/>
    <w:rsid w:val="00ED4F08"/>
    <w:rsid w:val="00EE2A74"/>
    <w:rsid w:val="00F05304"/>
    <w:rsid w:val="00F60B6B"/>
    <w:rsid w:val="00F82409"/>
    <w:rsid w:val="00F872A3"/>
    <w:rsid w:val="00F9141F"/>
    <w:rsid w:val="00F91BEF"/>
    <w:rsid w:val="00FC737F"/>
    <w:rsid w:val="00FE3282"/>
    <w:rsid w:val="071E3652"/>
    <w:rsid w:val="098F1F0C"/>
    <w:rsid w:val="09966B33"/>
    <w:rsid w:val="14577069"/>
    <w:rsid w:val="160A5486"/>
    <w:rsid w:val="167B6FC2"/>
    <w:rsid w:val="192B43A4"/>
    <w:rsid w:val="1B8C49AD"/>
    <w:rsid w:val="1C441D27"/>
    <w:rsid w:val="1CE408A4"/>
    <w:rsid w:val="2FF57C53"/>
    <w:rsid w:val="32697083"/>
    <w:rsid w:val="356E2037"/>
    <w:rsid w:val="35A82CA3"/>
    <w:rsid w:val="38013DE1"/>
    <w:rsid w:val="390D26CF"/>
    <w:rsid w:val="4CC43326"/>
    <w:rsid w:val="537376C6"/>
    <w:rsid w:val="5927746D"/>
    <w:rsid w:val="5BCF78AC"/>
    <w:rsid w:val="5E757704"/>
    <w:rsid w:val="65397495"/>
    <w:rsid w:val="66F71480"/>
    <w:rsid w:val="6A0E77C6"/>
    <w:rsid w:val="6ECA7346"/>
    <w:rsid w:val="6ECF24D8"/>
    <w:rsid w:val="727B624B"/>
    <w:rsid w:val="75C26F8F"/>
    <w:rsid w:val="77F2472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660" w:lineRule="exact"/>
      <w:ind w:firstLine="600" w:firstLineChars="200"/>
    </w:pPr>
    <w:rPr>
      <w:rFonts w:ascii="仿宋_GB2312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ody Text Indent 2"/>
    <w:basedOn w:val="1"/>
    <w:qFormat/>
    <w:uiPriority w:val="0"/>
    <w:pPr>
      <w:spacing w:line="660" w:lineRule="exact"/>
      <w:ind w:firstLine="615"/>
    </w:pPr>
    <w:rPr>
      <w:rFonts w:ascii="仿宋_GB2312"/>
    </w:r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line="15" w:lineRule="atLeast"/>
      <w:jc w:val="left"/>
    </w:pPr>
    <w:rPr>
      <w:b/>
      <w:color w:val="000000"/>
      <w:kern w:val="0"/>
      <w:sz w:val="31"/>
      <w:szCs w:val="31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qFormat/>
    <w:uiPriority w:val="0"/>
    <w:rPr>
      <w:color w:val="000000"/>
      <w:u w:val="none"/>
    </w:rPr>
  </w:style>
  <w:style w:type="character" w:styleId="13">
    <w:name w:val="HTML Definition"/>
    <w:basedOn w:val="9"/>
    <w:qFormat/>
    <w:uiPriority w:val="0"/>
    <w:rPr>
      <w:i/>
    </w:rPr>
  </w:style>
  <w:style w:type="character" w:styleId="14">
    <w:name w:val="HTML Acronym"/>
    <w:basedOn w:val="9"/>
    <w:qFormat/>
    <w:uiPriority w:val="0"/>
  </w:style>
  <w:style w:type="character" w:styleId="15">
    <w:name w:val="Hyperlink"/>
    <w:basedOn w:val="9"/>
    <w:qFormat/>
    <w:uiPriority w:val="0"/>
    <w:rPr>
      <w:color w:val="000000"/>
      <w:u w:val="none"/>
    </w:rPr>
  </w:style>
  <w:style w:type="character" w:styleId="16">
    <w:name w:val="HTML Code"/>
    <w:basedOn w:val="9"/>
    <w:qFormat/>
    <w:uiPriority w:val="0"/>
    <w:rPr>
      <w:rFonts w:ascii="Menlo" w:hAnsi="Menlo" w:eastAsia="Menlo" w:cs="Menlo"/>
      <w:color w:val="C7254E"/>
      <w:sz w:val="21"/>
      <w:szCs w:val="21"/>
      <w:shd w:val="clear" w:color="auto" w:fill="F9F2F4"/>
    </w:rPr>
  </w:style>
  <w:style w:type="character" w:styleId="17">
    <w:name w:val="HTML Keyboard"/>
    <w:basedOn w:val="9"/>
    <w:qFormat/>
    <w:uiPriority w:val="0"/>
    <w:rPr>
      <w:rFonts w:hint="default" w:ascii="Menlo" w:hAnsi="Menlo" w:eastAsia="Menlo" w:cs="Menlo"/>
      <w:color w:val="FFFFFF"/>
      <w:sz w:val="21"/>
      <w:szCs w:val="21"/>
      <w:shd w:val="clear" w:color="auto" w:fill="333333"/>
    </w:rPr>
  </w:style>
  <w:style w:type="character" w:styleId="18">
    <w:name w:val="HTML Sample"/>
    <w:basedOn w:val="9"/>
    <w:uiPriority w:val="0"/>
    <w:rPr>
      <w:rFonts w:hint="default" w:ascii="Menlo" w:hAnsi="Menlo" w:eastAsia="Menlo" w:cs="Menlo"/>
      <w:sz w:val="21"/>
      <w:szCs w:val="21"/>
    </w:rPr>
  </w:style>
  <w:style w:type="character" w:customStyle="1" w:styleId="20">
    <w:name w:val="wx-space1"/>
    <w:basedOn w:val="9"/>
    <w:uiPriority w:val="0"/>
  </w:style>
  <w:style w:type="character" w:customStyle="1" w:styleId="21">
    <w:name w:val="bsharetext"/>
    <w:basedOn w:val="9"/>
    <w:qFormat/>
    <w:uiPriority w:val="0"/>
  </w:style>
  <w:style w:type="character" w:customStyle="1" w:styleId="22">
    <w:name w:val="first-child"/>
    <w:basedOn w:val="9"/>
    <w:qFormat/>
    <w:uiPriority w:val="0"/>
  </w:style>
  <w:style w:type="character" w:customStyle="1" w:styleId="23">
    <w:name w:val="layui-this"/>
    <w:basedOn w:val="9"/>
    <w:qFormat/>
    <w:uiPriority w:val="0"/>
    <w:rPr>
      <w:bdr w:val="single" w:color="EEEEEE" w:sz="6" w:space="0"/>
      <w:shd w:val="clear" w:color="auto" w:fill="FFFFFF"/>
    </w:rPr>
  </w:style>
  <w:style w:type="character" w:customStyle="1" w:styleId="24">
    <w:name w:val="direct"/>
    <w:basedOn w:val="9"/>
    <w:qFormat/>
    <w:uiPriority w:val="0"/>
  </w:style>
  <w:style w:type="character" w:customStyle="1" w:styleId="25">
    <w:name w:val="hover10"/>
    <w:basedOn w:val="9"/>
    <w:qFormat/>
    <w:uiPriority w:val="0"/>
    <w:rPr>
      <w:color w:val="000000"/>
      <w:shd w:val="clear" w:color="auto" w:fill="FFFFFF"/>
    </w:rPr>
  </w:style>
  <w:style w:type="character" w:customStyle="1" w:styleId="26">
    <w:name w:val="wx-space"/>
    <w:basedOn w:val="9"/>
    <w:qFormat/>
    <w:uiPriority w:val="0"/>
  </w:style>
  <w:style w:type="character" w:customStyle="1" w:styleId="27">
    <w:name w:val="txt-color"/>
    <w:basedOn w:val="9"/>
    <w:qFormat/>
    <w:uiPriority w:val="0"/>
    <w:rPr>
      <w:color w:val="C0C0C0"/>
      <w:sz w:val="18"/>
      <w:szCs w:val="18"/>
    </w:rPr>
  </w:style>
  <w:style w:type="paragraph" w:customStyle="1" w:styleId="28">
    <w:name w:val="Char Char1"/>
    <w:basedOn w:val="1"/>
    <w:next w:val="1"/>
    <w:uiPriority w:val="0"/>
    <w:pPr>
      <w:spacing w:line="360" w:lineRule="auto"/>
      <w:ind w:firstLine="200" w:firstLineChars="200"/>
    </w:pPr>
  </w:style>
  <w:style w:type="paragraph" w:customStyle="1" w:styleId="29">
    <w:name w:val="_Style 5"/>
    <w:basedOn w:val="1"/>
    <w:next w:val="1"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闽侯县国土资源局</Company>
  <Pages>2</Pages>
  <Words>72</Words>
  <Characters>411</Characters>
  <Lines>3</Lines>
  <Paragraphs>1</Paragraphs>
  <ScaleCrop>false</ScaleCrop>
  <LinksUpToDate>false</LinksUpToDate>
  <CharactersWithSpaces>482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2020-05-18T07:45:00Z</dcterms:created>
  <dc:creator>用地科</dc:creator>
  <cp:lastModifiedBy>金紫婷</cp:lastModifiedBy>
  <cp:lastPrinted>2018-09-26T00:58:00Z</cp:lastPrinted>
  <dcterms:modified xsi:type="dcterms:W3CDTF">2020-06-30T07:37:08Z</dcterms:modified>
  <dc:title>闽侯县国土资源局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