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ind w:left="0" w:right="0" w:firstLine="0"/>
        <w:jc w:val="center"/>
        <w:rPr>
          <w:rStyle w:val="7"/>
          <w:rFonts w:ascii="宋体" w:hAnsi="宋体" w:eastAsia="宋体" w:cs="宋体"/>
          <w:spacing w:val="0"/>
          <w:sz w:val="72"/>
          <w:szCs w:val="72"/>
        </w:rPr>
      </w:pPr>
    </w:p>
    <w:p>
      <w:pPr>
        <w:pStyle w:val="4"/>
        <w:keepNext w:val="0"/>
        <w:keepLines w:val="0"/>
        <w:widowControl/>
        <w:suppressLineNumbers w:val="0"/>
        <w:spacing w:before="75" w:beforeAutospacing="0" w:after="75" w:afterAutospacing="0"/>
        <w:ind w:left="0" w:right="0" w:firstLine="0"/>
        <w:jc w:val="center"/>
      </w:pPr>
      <w:r>
        <w:rPr>
          <w:rStyle w:val="7"/>
          <w:rFonts w:ascii="宋体" w:hAnsi="宋体" w:eastAsia="宋体" w:cs="宋体"/>
          <w:spacing w:val="0"/>
          <w:sz w:val="72"/>
          <w:szCs w:val="72"/>
        </w:rPr>
        <w:t>福建省政府采购</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72"/>
          <w:szCs w:val="72"/>
        </w:rPr>
        <w:t>货物和服务项目</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72"/>
          <w:szCs w:val="72"/>
        </w:rPr>
        <w:t>公开招标文件</w:t>
      </w:r>
    </w:p>
    <w:p>
      <w:pPr>
        <w:pStyle w:val="4"/>
        <w:keepNext w:val="0"/>
        <w:keepLines w:val="0"/>
        <w:widowControl/>
        <w:suppressLineNumbers w:val="0"/>
        <w:spacing w:before="75" w:beforeAutospacing="0" w:after="75" w:afterAutospacing="0"/>
        <w:ind w:left="0" w:right="0" w:firstLine="0"/>
      </w:pPr>
      <w:r>
        <w:rPr>
          <w:rStyle w:val="7"/>
          <w:rFonts w:hint="eastAsia" w:ascii="宋体" w:hAnsi="宋体" w:eastAsia="宋体" w:cs="宋体"/>
          <w:spacing w:val="0"/>
          <w:sz w:val="72"/>
          <w:szCs w:val="72"/>
        </w:rPr>
        <w:t>     </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36"/>
          <w:szCs w:val="36"/>
        </w:rPr>
        <w:t> </w:t>
      </w:r>
    </w:p>
    <w:p>
      <w:pPr>
        <w:pStyle w:val="4"/>
        <w:keepNext w:val="0"/>
        <w:keepLines w:val="0"/>
        <w:widowControl/>
        <w:suppressLineNumbers w:val="0"/>
        <w:spacing w:before="75" w:beforeAutospacing="0" w:after="75" w:afterAutospacing="0"/>
        <w:ind w:left="2699" w:leftChars="568" w:right="0" w:hanging="1506" w:hangingChars="500"/>
      </w:pPr>
      <w:r>
        <w:rPr>
          <w:rStyle w:val="7"/>
          <w:rFonts w:hint="eastAsia" w:ascii="宋体" w:hAnsi="宋体" w:eastAsia="宋体" w:cs="宋体"/>
          <w:spacing w:val="0"/>
          <w:sz w:val="30"/>
          <w:szCs w:val="30"/>
        </w:rPr>
        <w:t>项目名称：</w:t>
      </w:r>
      <w:bookmarkStart w:id="0" w:name="_GoBack"/>
      <w:r>
        <w:rPr>
          <w:rFonts w:hint="eastAsia" w:ascii="宋体" w:hAnsi="宋体" w:eastAsia="宋体" w:cs="宋体"/>
          <w:spacing w:val="0"/>
          <w:sz w:val="30"/>
          <w:szCs w:val="30"/>
        </w:rPr>
        <w:t>福州高新区海西高新技术产业园一期安置房C区物业管理采购项目</w:t>
      </w:r>
      <w:bookmarkEnd w:id="0"/>
    </w:p>
    <w:p>
      <w:pPr>
        <w:pStyle w:val="4"/>
        <w:keepNext w:val="0"/>
        <w:keepLines w:val="0"/>
        <w:widowControl/>
        <w:suppressLineNumbers w:val="0"/>
        <w:spacing w:before="75" w:beforeAutospacing="0" w:after="75" w:afterAutospacing="0"/>
        <w:ind w:right="0" w:firstLine="1205" w:firstLineChars="400"/>
      </w:pPr>
      <w:r>
        <w:rPr>
          <w:rStyle w:val="7"/>
          <w:rFonts w:hint="eastAsia" w:ascii="宋体" w:hAnsi="宋体" w:eastAsia="宋体" w:cs="宋体"/>
          <w:spacing w:val="0"/>
          <w:sz w:val="30"/>
          <w:szCs w:val="30"/>
        </w:rPr>
        <w:t>备案编号：</w:t>
      </w:r>
      <w:r>
        <w:rPr>
          <w:rFonts w:hint="eastAsia" w:ascii="宋体" w:hAnsi="宋体" w:eastAsia="宋体" w:cs="宋体"/>
          <w:spacing w:val="0"/>
          <w:sz w:val="30"/>
          <w:szCs w:val="30"/>
        </w:rPr>
        <w:t>A13-GXQKFQGLBGS-GK-202102-B0952-IDN</w:t>
      </w:r>
    </w:p>
    <w:p>
      <w:pPr>
        <w:pStyle w:val="4"/>
        <w:keepNext w:val="0"/>
        <w:keepLines w:val="0"/>
        <w:widowControl/>
        <w:suppressLineNumbers w:val="0"/>
        <w:spacing w:before="75" w:beforeAutospacing="0" w:after="75" w:afterAutospacing="0"/>
        <w:ind w:right="0" w:firstLine="1205" w:firstLineChars="400"/>
      </w:pPr>
      <w:r>
        <w:rPr>
          <w:rStyle w:val="7"/>
          <w:rFonts w:hint="eastAsia" w:ascii="宋体" w:hAnsi="宋体" w:eastAsia="宋体" w:cs="宋体"/>
          <w:spacing w:val="0"/>
          <w:sz w:val="30"/>
          <w:szCs w:val="30"/>
        </w:rPr>
        <w:t>招标编号：</w:t>
      </w:r>
      <w:r>
        <w:rPr>
          <w:rFonts w:hint="eastAsia" w:ascii="宋体" w:hAnsi="宋体" w:eastAsia="宋体" w:cs="宋体"/>
          <w:spacing w:val="0"/>
          <w:sz w:val="30"/>
          <w:szCs w:val="30"/>
        </w:rPr>
        <w:t>[350191]FJSCH[GK]2021002</w:t>
      </w:r>
      <w:r>
        <w:rPr>
          <w:rStyle w:val="7"/>
          <w:rFonts w:hint="eastAsia" w:ascii="宋体" w:hAnsi="宋体" w:eastAsia="宋体" w:cs="宋体"/>
          <w:spacing w:val="0"/>
          <w:sz w:val="30"/>
          <w:szCs w:val="30"/>
        </w:rPr>
        <w:br w:type="textWrapping"/>
      </w:r>
      <w:r>
        <w:rPr>
          <w:rStyle w:val="7"/>
          <w:rFonts w:hint="eastAsia" w:ascii="宋体" w:hAnsi="宋体" w:eastAsia="宋体" w:cs="宋体"/>
          <w:spacing w:val="0"/>
          <w:sz w:val="30"/>
          <w:szCs w:val="30"/>
        </w:rPr>
        <w:t>                   </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7"/>
          <w:szCs w:val="27"/>
        </w:rPr>
        <w:t>采购人：</w:t>
      </w:r>
      <w:r>
        <w:rPr>
          <w:spacing w:val="0"/>
          <w:sz w:val="27"/>
          <w:szCs w:val="27"/>
        </w:rPr>
        <w:t> </w:t>
      </w:r>
      <w:r>
        <w:rPr>
          <w:rFonts w:hint="eastAsia" w:ascii="宋体" w:hAnsi="宋体" w:eastAsia="宋体" w:cs="宋体"/>
          <w:spacing w:val="0"/>
          <w:sz w:val="28"/>
          <w:szCs w:val="28"/>
        </w:rPr>
        <w:t>福州高新技术产业开发区村镇管理办公室</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8"/>
          <w:szCs w:val="28"/>
        </w:rPr>
        <w:t>代理机构：</w:t>
      </w:r>
      <w:r>
        <w:rPr>
          <w:rFonts w:hint="eastAsia" w:ascii="宋体" w:hAnsi="宋体" w:eastAsia="宋体" w:cs="宋体"/>
          <w:spacing w:val="0"/>
          <w:sz w:val="28"/>
          <w:szCs w:val="28"/>
        </w:rPr>
        <w:t>福建省诚和招标代理有限公司</w:t>
      </w:r>
    </w:p>
    <w:p>
      <w:pPr>
        <w:pStyle w:val="4"/>
        <w:keepNext w:val="0"/>
        <w:keepLines w:val="0"/>
        <w:widowControl/>
        <w:suppressLineNumbers w:val="0"/>
        <w:spacing w:before="75" w:beforeAutospacing="0" w:after="75" w:afterAutospacing="0" w:line="360" w:lineRule="atLeast"/>
        <w:ind w:left="0" w:right="720" w:firstLine="0"/>
        <w:jc w:val="center"/>
      </w:pPr>
      <w:r>
        <w:rPr>
          <w:rStyle w:val="7"/>
          <w:rFonts w:hint="eastAsia" w:ascii="宋体" w:hAnsi="宋体" w:eastAsia="宋体" w:cs="宋体"/>
          <w:spacing w:val="0"/>
          <w:sz w:val="28"/>
          <w:szCs w:val="28"/>
        </w:rPr>
        <w:t>2021年04月</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line="360" w:lineRule="atLeast"/>
        <w:ind w:left="0" w:right="720" w:firstLine="0"/>
        <w:jc w:val="center"/>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31"/>
          <w:szCs w:val="31"/>
        </w:rPr>
        <w:t>第一章</w:t>
      </w:r>
      <w:r>
        <w:rPr>
          <w:rStyle w:val="7"/>
          <w:spacing w:val="0"/>
          <w:sz w:val="31"/>
          <w:szCs w:val="31"/>
        </w:rPr>
        <w:t>   </w:t>
      </w:r>
      <w:r>
        <w:rPr>
          <w:rStyle w:val="7"/>
          <w:rFonts w:hint="eastAsia" w:ascii="宋体" w:hAnsi="宋体" w:eastAsia="宋体" w:cs="宋体"/>
          <w:spacing w:val="0"/>
          <w:sz w:val="31"/>
          <w:szCs w:val="31"/>
        </w:rPr>
        <w:t>投标邀请</w:t>
      </w:r>
    </w:p>
    <w:p>
      <w:pPr>
        <w:pStyle w:val="4"/>
        <w:keepNext w:val="0"/>
        <w:keepLines w:val="0"/>
        <w:widowControl/>
        <w:suppressLineNumbers w:val="0"/>
        <w:spacing w:before="75" w:beforeAutospacing="0" w:after="75" w:afterAutospacing="0"/>
        <w:ind w:left="0" w:right="0" w:firstLine="0"/>
      </w:pPr>
      <w:r>
        <w:rPr>
          <w:spacing w:val="0"/>
          <w:sz w:val="24"/>
          <w:szCs w:val="24"/>
        </w:rPr>
        <w:t> </w:t>
      </w:r>
      <w:r>
        <w:rPr>
          <w:rFonts w:hint="eastAsia"/>
          <w:spacing w:val="0"/>
          <w:sz w:val="24"/>
          <w:szCs w:val="24"/>
          <w:lang w:val="en-US" w:eastAsia="zh-CN"/>
        </w:rPr>
        <w:t xml:space="preserve">    </w:t>
      </w:r>
      <w:r>
        <w:rPr>
          <w:rFonts w:hint="eastAsia" w:ascii="宋体" w:hAnsi="宋体" w:eastAsia="宋体" w:cs="宋体"/>
          <w:spacing w:val="0"/>
          <w:sz w:val="24"/>
          <w:szCs w:val="24"/>
          <w:u w:val="single"/>
        </w:rPr>
        <w:t>福建省诚和招标代理有限公司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福州高新区海西高新技术产业园一期安置房C区物业管理采购项目</w:t>
      </w:r>
      <w:r>
        <w:rPr>
          <w:rFonts w:hint="eastAsia" w:ascii="宋体" w:hAnsi="宋体" w:eastAsia="宋体" w:cs="宋体"/>
          <w:spacing w:val="0"/>
          <w:sz w:val="24"/>
          <w:szCs w:val="24"/>
        </w:rPr>
        <w:t>（以下简称：“本项目”）的政府采购活动，现邀请供应商参加投标。</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A13-GXQKFQGLBGS-GK-202102-B0952-IDN</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2、招标编号：</w:t>
      </w:r>
      <w:r>
        <w:rPr>
          <w:rFonts w:hint="eastAsia" w:ascii="宋体" w:hAnsi="宋体" w:eastAsia="宋体" w:cs="宋体"/>
          <w:spacing w:val="0"/>
          <w:sz w:val="24"/>
          <w:szCs w:val="24"/>
          <w:u w:val="single"/>
        </w:rPr>
        <w:t>[350191]FJSCH[GK]2021002</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5、需要落实的政府采购政策：小型、微型企业符合财政部、工信部文件（财库〔2020〕46号），适用于本项目。监狱企业，适用于本项目。促进残疾人就业 ，适用于本项目。信用记录，适用于本项目，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6、投标人的资格要求</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6.1法定条件：符合政府采购法第二十二条第一款规定的条件。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6.2特定条件：</w:t>
      </w:r>
      <w:r>
        <w:rPr>
          <w:rFonts w:hint="eastAsia" w:ascii="宋体" w:hAnsi="宋体" w:eastAsia="宋体" w:cs="宋体"/>
          <w:spacing w:val="0"/>
          <w:sz w:val="24"/>
          <w:szCs w:val="24"/>
        </w:rPr>
        <w:br w:type="textWrapping"/>
      </w:r>
      <w:r>
        <w:rPr>
          <w:rStyle w:val="7"/>
          <w:rFonts w:hint="eastAsia" w:ascii="宋体" w:hAnsi="宋体" w:eastAsia="宋体" w:cs="宋体"/>
          <w:spacing w:val="0"/>
          <w:sz w:val="24"/>
          <w:szCs w:val="24"/>
        </w:rPr>
        <w:t>包：1</w:t>
      </w:r>
      <w:r>
        <w:rPr>
          <w:rFonts w:hint="eastAsia" w:ascii="宋体" w:hAnsi="宋体" w:eastAsia="宋体" w:cs="宋体"/>
          <w:spacing w:val="0"/>
          <w:sz w:val="24"/>
          <w:szCs w:val="24"/>
        </w:rPr>
        <w:t xml:space="preserve"> </w:t>
      </w:r>
      <w:r>
        <w:br w:type="textWrapping"/>
      </w:r>
      <w:r>
        <w:rPr>
          <w:rStyle w:val="7"/>
          <w:sz w:val="24"/>
          <w:szCs w:val="24"/>
        </w:rPr>
        <w:t>         无</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6.3是否接受联合体投标：不接受。</w:t>
      </w:r>
    </w:p>
    <w:p>
      <w:pPr>
        <w:pStyle w:val="4"/>
        <w:keepNext w:val="0"/>
        <w:keepLines w:val="0"/>
        <w:widowControl/>
        <w:suppressLineNumbers w:val="0"/>
        <w:spacing w:before="75" w:beforeAutospacing="0" w:after="75" w:afterAutospacing="0"/>
        <w:ind w:left="0" w:right="0" w:firstLine="480"/>
      </w:pPr>
      <w:r>
        <w:rPr>
          <w:rStyle w:val="7"/>
          <w:rFonts w:hint="eastAsia" w:ascii="宋体" w:hAnsi="宋体" w:eastAsia="宋体" w:cs="宋体"/>
          <w:spacing w:val="0"/>
          <w:sz w:val="24"/>
          <w:szCs w:val="24"/>
        </w:rPr>
        <w:t>※根据上述资格要求，投标文件中应提交的“投标人的资格及资信证明文件”详见招标文件第四章。</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7、报名</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7.1报名期限：详见招标公告或更正公告（若有），若不一致，以更正公告（若有）为准。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7"/>
          <w:rFonts w:hint="eastAsia" w:ascii="宋体" w:hAnsi="宋体" w:eastAsia="宋体" w:cs="宋体"/>
          <w:spacing w:val="0"/>
          <w:sz w:val="24"/>
          <w:szCs w:val="24"/>
        </w:rPr>
        <w:t>投标将被拒绝。</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8、招标文件的获取</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8.1招标文件提供期限：详见招标公告或更正公告（若有），若不一致，以更正公告（若有）为准。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8.2获取地点及方式：报名后，通过福建省政府采购网上公开信息系统以下载方式获取。</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8.3、招标文件售价：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9、投标截止</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9.1投标截止时间：详见招标公告或更正公告（若有），若不一致，以更正公告（若有）为准。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9.2投标人应在投标截止时间前按照福建省政府采购网上公开信息系统设定的操作流程将电子投标文件上传至福建省政府采购网上公开信息系统，同时将</w:t>
      </w:r>
      <w:r>
        <w:rPr>
          <w:rStyle w:val="7"/>
          <w:rFonts w:hint="eastAsia" w:ascii="宋体" w:hAnsi="宋体" w:eastAsia="宋体" w:cs="宋体"/>
          <w:spacing w:val="0"/>
          <w:sz w:val="24"/>
          <w:szCs w:val="24"/>
        </w:rPr>
        <w:t>投标人的CA证书</w:t>
      </w:r>
      <w:r>
        <w:rPr>
          <w:rFonts w:hint="eastAsia" w:ascii="宋体" w:hAnsi="宋体" w:eastAsia="宋体" w:cs="宋体"/>
          <w:spacing w:val="0"/>
          <w:sz w:val="24"/>
          <w:szCs w:val="24"/>
        </w:rPr>
        <w:t>连同</w:t>
      </w:r>
      <w:r>
        <w:rPr>
          <w:rStyle w:val="7"/>
          <w:rFonts w:hint="eastAsia" w:ascii="宋体" w:hAnsi="宋体" w:eastAsia="宋体" w:cs="宋体"/>
          <w:spacing w:val="0"/>
          <w:sz w:val="24"/>
          <w:szCs w:val="24"/>
        </w:rPr>
        <w:t>密封的纸质投标文件</w:t>
      </w:r>
      <w:r>
        <w:rPr>
          <w:rFonts w:hint="eastAsia" w:ascii="宋体" w:hAnsi="宋体" w:eastAsia="宋体" w:cs="宋体"/>
          <w:spacing w:val="0"/>
          <w:sz w:val="24"/>
          <w:szCs w:val="24"/>
        </w:rPr>
        <w:t>送达招标文件第一章第10条载明的地点，否则</w:t>
      </w:r>
      <w:r>
        <w:rPr>
          <w:rStyle w:val="7"/>
          <w:rFonts w:hint="eastAsia" w:ascii="宋体" w:hAnsi="宋体" w:eastAsia="宋体" w:cs="宋体"/>
          <w:spacing w:val="0"/>
          <w:sz w:val="24"/>
          <w:szCs w:val="24"/>
        </w:rPr>
        <w:t>投标将被拒绝。</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10、开标时间及地点：详见招标公告或更正公告（若有），若不一致，以更正公告（若有）为准。</w:t>
      </w:r>
      <w:r>
        <w:rPr>
          <w:rStyle w:val="7"/>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11、公告期限</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11.2招标文件公告期限：招标文件随同招标公告一并发布，其公告期限与本章第</w:t>
      </w:r>
      <w:r>
        <w:rPr>
          <w:rFonts w:hint="default" w:ascii="Times New Roman" w:hAnsi="Times New Roman" w:cs="Times New Roman"/>
          <w:spacing w:val="0"/>
          <w:sz w:val="24"/>
          <w:szCs w:val="24"/>
        </w:rPr>
        <w:t>11.1</w:t>
      </w:r>
      <w:r>
        <w:rPr>
          <w:rFonts w:hint="eastAsia" w:ascii="宋体" w:hAnsi="宋体" w:eastAsia="宋体" w:cs="宋体"/>
          <w:spacing w:val="0"/>
          <w:sz w:val="24"/>
          <w:szCs w:val="24"/>
        </w:rPr>
        <w:t>条载明的期限保持一致。</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12、采购人：福州高新技术产业开发区村镇管理办公室</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地址：福州市闽侯县上街科技东路</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联系方法：0591-23507232</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13、代理机构：福建省诚和招标代理有限公司</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地址：福州市晋安区鼓山镇茶会村258号四知石材商厦二层201室</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联系方法：13459155678</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附1：账户信息</w:t>
      </w:r>
    </w:p>
    <w:tbl>
      <w:tblPr>
        <w:tblW w:w="8851"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8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8791"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Style w:val="7"/>
                <w:rFonts w:hint="eastAsia" w:ascii="宋体" w:hAnsi="宋体" w:eastAsia="宋体" w:cs="宋体"/>
                <w:spacing w:val="0"/>
                <w:sz w:val="24"/>
                <w:szCs w:val="24"/>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791" w:type="dxa"/>
            <w:shd w:val="clear"/>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福建省诚和招标代理有限公司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791" w:type="dxa"/>
            <w:shd w:val="clear"/>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供应商在福建省政府采购网上公开信息系统报名后，根据其提示自行选择要缴交的投标保证金托管银行</w:t>
            </w:r>
            <w:r>
              <w:rPr>
                <w:rFonts w:hint="eastAsia" w:ascii="宋体" w:hAnsi="宋体" w:eastAsia="宋体" w:cs="宋体"/>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791" w:type="dxa"/>
            <w:shd w:val="clear"/>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8791"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Style w:val="7"/>
                <w:rFonts w:hint="eastAsia" w:ascii="宋体" w:hAnsi="宋体" w:eastAsia="宋体" w:cs="宋体"/>
                <w:spacing w:val="0"/>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791" w:type="dxa"/>
            <w:shd w:val="clear"/>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2、投标人在转账或电汇的凭证上应按照以下格式注明，以便核对：“（招标编号：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、合同包：</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pStyle w:val="4"/>
        <w:keepNext w:val="0"/>
        <w:keepLines w:val="0"/>
        <w:widowControl/>
        <w:suppressLineNumbers w:val="0"/>
        <w:spacing w:before="75" w:beforeAutospacing="0" w:after="75" w:afterAutospacing="0"/>
        <w:ind w:left="0" w:right="0" w:firstLine="0"/>
      </w:pPr>
      <w:r>
        <w:rPr>
          <w:spacing w:val="0"/>
          <w:sz w:val="24"/>
          <w:szCs w:val="24"/>
        </w:rPr>
        <w:t> </w:t>
      </w: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jc w:val="right"/>
      </w:pPr>
      <w:r>
        <w:rPr>
          <w:rFonts w:hint="eastAsia" w:ascii="宋体" w:hAnsi="宋体" w:eastAsia="宋体" w:cs="宋体"/>
        </w:rPr>
        <w:t>金额单位：人民币元</w:t>
      </w:r>
      <w:r>
        <w:t xml:space="preserve"> </w:t>
      </w:r>
    </w:p>
    <w:tbl>
      <w:tblPr>
        <w:tblW w:w="50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
      <w:tblGrid>
        <w:gridCol w:w="835"/>
        <w:gridCol w:w="571"/>
        <w:gridCol w:w="1686"/>
        <w:gridCol w:w="659"/>
        <w:gridCol w:w="821"/>
        <w:gridCol w:w="1370"/>
        <w:gridCol w:w="1579"/>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blHeader/>
        </w:trPr>
        <w:tc>
          <w:tcPr>
            <w:tcW w:w="499" w:type="pct"/>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w:t>
            </w:r>
          </w:p>
        </w:tc>
        <w:tc>
          <w:tcPr>
            <w:tcW w:w="341" w:type="pct"/>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1008" w:type="pct"/>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394" w:type="pct"/>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491" w:type="pct"/>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819" w:type="pct"/>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944" w:type="pct"/>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合同包预算</w:t>
            </w:r>
          </w:p>
        </w:tc>
        <w:tc>
          <w:tcPr>
            <w:tcW w:w="500" w:type="pct"/>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9" w:type="pct"/>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3055" w:type="pct"/>
            <w:gridSpan w:val="5"/>
            <w:shd w:val="clear"/>
            <w:vAlign w:val="center"/>
          </w:tcPr>
          <w:tbl>
            <w:tblPr>
              <w:tblW w:w="4996"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556"/>
              <w:gridCol w:w="1686"/>
              <w:gridCol w:w="639"/>
              <w:gridCol w:w="850"/>
              <w:gridCol w:w="134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47"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166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物业管理服务</w:t>
                  </w:r>
                </w:p>
              </w:tc>
              <w:tc>
                <w:tcPr>
                  <w:tcW w:w="62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836"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3（年）</w:t>
                  </w:r>
                </w:p>
              </w:tc>
              <w:tc>
                <w:tcPr>
                  <w:tcW w:w="1326"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11,435,685.9999</w:t>
                  </w:r>
                </w:p>
              </w:tc>
            </w:tr>
          </w:tbl>
          <w:p>
            <w:pPr>
              <w:jc w:val="center"/>
            </w:pPr>
          </w:p>
        </w:tc>
        <w:tc>
          <w:tcPr>
            <w:tcW w:w="944" w:type="pct"/>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11435685.9999</w:t>
            </w:r>
          </w:p>
        </w:tc>
        <w:tc>
          <w:tcPr>
            <w:tcW w:w="500" w:type="pct"/>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114356</w:t>
            </w:r>
          </w:p>
        </w:tc>
      </w:tr>
    </w:tbl>
    <w:p>
      <w:pPr>
        <w:rPr>
          <w:rStyle w:val="7"/>
          <w:rFonts w:hint="eastAsia" w:ascii="宋体" w:hAnsi="宋体" w:eastAsia="宋体" w:cs="宋体"/>
          <w:spacing w:val="0"/>
          <w:sz w:val="31"/>
          <w:szCs w:val="31"/>
        </w:rPr>
      </w:pPr>
      <w:r>
        <w:rPr>
          <w:rStyle w:val="7"/>
          <w:rFonts w:hint="eastAsia" w:ascii="宋体" w:hAnsi="宋体" w:eastAsia="宋体" w:cs="宋体"/>
          <w:spacing w:val="0"/>
          <w:sz w:val="31"/>
          <w:szCs w:val="31"/>
        </w:rPr>
        <w:br w:type="page"/>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31"/>
          <w:szCs w:val="31"/>
        </w:rPr>
        <w:t>第二章</w:t>
      </w:r>
      <w:r>
        <w:rPr>
          <w:rStyle w:val="7"/>
          <w:spacing w:val="0"/>
          <w:sz w:val="31"/>
          <w:szCs w:val="31"/>
        </w:rPr>
        <w:t>   </w:t>
      </w:r>
      <w:r>
        <w:rPr>
          <w:rStyle w:val="7"/>
          <w:rFonts w:hint="eastAsia" w:ascii="宋体" w:hAnsi="宋体" w:eastAsia="宋体" w:cs="宋体"/>
          <w:spacing w:val="0"/>
          <w:sz w:val="31"/>
          <w:szCs w:val="31"/>
        </w:rPr>
        <w:t>投标人须知前附表（表1、</w:t>
      </w:r>
      <w:r>
        <w:rPr>
          <w:rStyle w:val="7"/>
          <w:rFonts w:hint="default" w:ascii="Times New Roman" w:hAnsi="Times New Roman" w:cs="Times New Roman"/>
          <w:spacing w:val="0"/>
          <w:sz w:val="31"/>
          <w:szCs w:val="31"/>
        </w:rPr>
        <w:t>2</w:t>
      </w:r>
      <w:r>
        <w:rPr>
          <w:rStyle w:val="7"/>
          <w:rFonts w:hint="eastAsia" w:ascii="宋体" w:hAnsi="宋体" w:eastAsia="宋体" w:cs="宋体"/>
          <w:spacing w:val="0"/>
          <w:sz w:val="31"/>
          <w:szCs w:val="31"/>
        </w:rPr>
        <w:t>）</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w:t>
      </w:r>
      <w:r>
        <w:rPr>
          <w:spacing w:val="0"/>
          <w:sz w:val="24"/>
          <w:szCs w:val="24"/>
        </w:rPr>
        <w:t>1</w:t>
      </w:r>
    </w:p>
    <w:tbl>
      <w:tblPr>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661"/>
        <w:gridCol w:w="1534"/>
        <w:gridCol w:w="6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10710" w:type="dxa"/>
            <w:gridSpan w:val="3"/>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Style w:val="7"/>
                <w:rFonts w:hint="eastAsia" w:ascii="宋体" w:hAnsi="宋体" w:eastAsia="宋体" w:cs="宋体"/>
                <w:spacing w:val="0"/>
                <w:sz w:val="24"/>
                <w:szCs w:val="24"/>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159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864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59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864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2</w:t>
            </w:r>
          </w:p>
        </w:tc>
        <w:tc>
          <w:tcPr>
            <w:tcW w:w="159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864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投标文件的份数：</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（1）纸质投标文件：</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①资格及资信证明部分的正本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份、副本份，报价部分的正本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份、副本份，技术商务部分的正本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份、副本份。</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（2）电子投标文件：详见表</w:t>
            </w:r>
            <w:r>
              <w:rPr>
                <w:rFonts w:hint="default" w:ascii="Times New Roman" w:hAnsi="Times New Roman" w:cs="Times New Roman"/>
                <w:spacing w:val="0"/>
                <w:sz w:val="24"/>
                <w:szCs w:val="24"/>
              </w:rPr>
              <w:t>2</w:t>
            </w:r>
            <w:r>
              <w:rPr>
                <w:rFonts w:hint="eastAsia" w:ascii="宋体" w:hAnsi="宋体" w:eastAsia="宋体" w:cs="宋体"/>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3</w:t>
            </w:r>
          </w:p>
        </w:tc>
        <w:tc>
          <w:tcPr>
            <w:tcW w:w="159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10.5-（</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r>
              <w:rPr>
                <w:rFonts w:hint="default" w:ascii="Times New Roman" w:hAnsi="Times New Roman" w:cs="Times New Roman"/>
                <w:spacing w:val="0"/>
                <w:sz w:val="24"/>
                <w:szCs w:val="24"/>
              </w:rPr>
              <w:t>-</w:t>
            </w:r>
            <w:r>
              <w:rPr>
                <w:rFonts w:hint="eastAsia" w:ascii="宋体" w:hAnsi="宋体" w:eastAsia="宋体" w:cs="宋体"/>
                <w:spacing w:val="0"/>
                <w:sz w:val="24"/>
                <w:szCs w:val="24"/>
              </w:rPr>
              <w:t>③</w:t>
            </w:r>
          </w:p>
        </w:tc>
        <w:tc>
          <w:tcPr>
            <w:tcW w:w="864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允许散装或活页装订的内容或材料：</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（1）投标文件的补充、修改或撤回；</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（2）其他内容或材料：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4</w:t>
            </w:r>
          </w:p>
        </w:tc>
        <w:tc>
          <w:tcPr>
            <w:tcW w:w="159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864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是否允许中标人将本项目的非主体、非关键性工作进行分包：</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5</w:t>
            </w:r>
          </w:p>
        </w:tc>
        <w:tc>
          <w:tcPr>
            <w:tcW w:w="159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864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w:t>
            </w:r>
          </w:p>
        </w:tc>
        <w:tc>
          <w:tcPr>
            <w:tcW w:w="159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10.10-（</w:t>
            </w:r>
            <w:r>
              <w:rPr>
                <w:rFonts w:hint="default" w:ascii="Calibri" w:hAnsi="Calibri" w:cs="Calibri"/>
                <w:spacing w:val="0"/>
                <w:sz w:val="24"/>
                <w:szCs w:val="24"/>
              </w:rPr>
              <w:t>2</w:t>
            </w:r>
            <w:r>
              <w:rPr>
                <w:rFonts w:hint="eastAsia" w:ascii="宋体" w:hAnsi="宋体" w:eastAsia="宋体" w:cs="宋体"/>
                <w:spacing w:val="0"/>
                <w:sz w:val="24"/>
                <w:szCs w:val="24"/>
              </w:rPr>
              <w:t>）</w:t>
            </w:r>
          </w:p>
        </w:tc>
        <w:tc>
          <w:tcPr>
            <w:tcW w:w="864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密封及其标记的具体形式：</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（1）全部纸质投标文件（包括正本、副本及可读介质）均应密封，否则</w:t>
            </w:r>
            <w:r>
              <w:rPr>
                <w:rStyle w:val="7"/>
                <w:rFonts w:hint="eastAsia" w:ascii="宋体" w:hAnsi="宋体" w:eastAsia="宋体" w:cs="宋体"/>
                <w:spacing w:val="0"/>
                <w:sz w:val="24"/>
                <w:szCs w:val="24"/>
              </w:rPr>
              <w:t>投标将被拒绝。</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spacing w:val="0"/>
                <w:sz w:val="24"/>
                <w:szCs w:val="24"/>
                <w:u w:val="single"/>
              </w:rPr>
              <w:t>福建省诚和招标代理有限公司</w:t>
            </w:r>
            <w:r>
              <w:rPr>
                <w:rFonts w:hint="eastAsia" w:ascii="宋体" w:hAnsi="宋体" w:eastAsia="宋体" w:cs="宋体"/>
                <w:spacing w:val="0"/>
                <w:sz w:val="24"/>
                <w:szCs w:val="24"/>
              </w:rPr>
              <w:t>不承担责任。</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7</w:t>
            </w:r>
          </w:p>
        </w:tc>
        <w:tc>
          <w:tcPr>
            <w:tcW w:w="159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864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本项目推荐合同包1中标候选人数为1家。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pPr>
            <w:r>
              <w:rPr>
                <w:spacing w:val="0"/>
                <w:sz w:val="24"/>
                <w:szCs w:val="24"/>
              </w:rPr>
              <w:t>  8</w:t>
            </w:r>
          </w:p>
        </w:tc>
        <w:tc>
          <w:tcPr>
            <w:tcW w:w="1590" w:type="dxa"/>
            <w:shd w:val="clear"/>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8640" w:type="dxa"/>
            <w:shd w:val="clear"/>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pPr>
            <w:r>
              <w:rPr>
                <w:rStyle w:val="7"/>
                <w:rFonts w:hint="eastAsia" w:ascii="宋体" w:hAnsi="宋体" w:eastAsia="宋体" w:cs="宋体"/>
                <w:spacing w:val="0"/>
                <w:sz w:val="24"/>
                <w:szCs w:val="24"/>
              </w:rPr>
              <w:t>本项目中标人的确定（以合同包为单位）：</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①招标文件规定的方式：。</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（3）本项目确定的中标人家数：</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①本项目确定合同包1中标人数为1家；</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9</w:t>
            </w:r>
          </w:p>
        </w:tc>
        <w:tc>
          <w:tcPr>
            <w:tcW w:w="159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8640" w:type="dxa"/>
            <w:shd w:val="clear"/>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ind w:left="0" w:right="0"/>
            </w:pPr>
            <w:r>
              <w:rPr>
                <w:rStyle w:val="7"/>
                <w:rFonts w:hint="eastAsia" w:ascii="宋体" w:hAnsi="宋体" w:eastAsia="宋体" w:cs="宋体"/>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w:t>
            </w:r>
          </w:p>
        </w:tc>
        <w:tc>
          <w:tcPr>
            <w:tcW w:w="159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pPr>
              <w:pStyle w:val="4"/>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4"/>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864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招标文件的质疑</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（2）质疑时效期间：</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①在招标文件公告期限内：自招标文件首次下载之日起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福建省诚和招标代理有限公司</w:t>
            </w:r>
            <w:r>
              <w:rPr>
                <w:rFonts w:hint="eastAsia" w:ascii="宋体" w:hAnsi="宋体" w:eastAsia="宋体" w:cs="宋体"/>
                <w:spacing w:val="0"/>
                <w:sz w:val="24"/>
                <w:szCs w:val="24"/>
              </w:rPr>
              <w:t>提出，招标文件公告期限、首次下载之日均以福建省政府采购网上公开信息系统记载的为准。</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②在招标文件公告期限截止后至招标文件提供期限届满前的期间内：自招标文件公告期限届满之日起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福建省诚和招标代理有限公司</w:t>
            </w:r>
            <w:r>
              <w:rPr>
                <w:rFonts w:hint="eastAsia" w:ascii="宋体" w:hAnsi="宋体" w:eastAsia="宋体" w:cs="宋体"/>
                <w:spacing w:val="0"/>
                <w:sz w:val="24"/>
                <w:szCs w:val="24"/>
              </w:rPr>
              <w:t>提出，招标文件公告期限、招标文件提供期限均以福建省政府采购网上公开信息系统记载的为准。</w:t>
            </w:r>
          </w:p>
          <w:p>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※除上述规定外，对招标文件提出的质疑还应符合招标文件第三章第</w:t>
            </w:r>
            <w:r>
              <w:rPr>
                <w:rStyle w:val="7"/>
                <w:rFonts w:hint="default" w:ascii="Times New Roman" w:hAnsi="Times New Roman" w:cs="Times New Roman"/>
                <w:spacing w:val="0"/>
                <w:sz w:val="24"/>
                <w:szCs w:val="24"/>
              </w:rPr>
              <w:t>15.1</w:t>
            </w:r>
            <w:r>
              <w:rPr>
                <w:rStyle w:val="7"/>
                <w:rFonts w:hint="eastAsia" w:ascii="宋体" w:hAnsi="宋体" w:eastAsia="宋体" w:cs="宋体"/>
                <w:spacing w:val="0"/>
                <w:sz w:val="24"/>
                <w:szCs w:val="24"/>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11</w:t>
            </w:r>
          </w:p>
        </w:tc>
        <w:tc>
          <w:tcPr>
            <w:tcW w:w="159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864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监督管理部门：</w:t>
            </w:r>
            <w:r>
              <w:rPr>
                <w:rFonts w:hint="eastAsia" w:ascii="宋体" w:hAnsi="宋体" w:eastAsia="宋体" w:cs="宋体"/>
                <w:spacing w:val="0"/>
                <w:sz w:val="24"/>
                <w:szCs w:val="24"/>
              </w:rPr>
              <w:t>福州高新技术产业开发区财政金融局</w:t>
            </w:r>
            <w:r>
              <w:rPr>
                <w:rStyle w:val="7"/>
                <w:rFonts w:hint="eastAsia" w:ascii="宋体" w:hAnsi="宋体" w:eastAsia="宋体" w:cs="宋体"/>
                <w:spacing w:val="0"/>
                <w:sz w:val="24"/>
                <w:szCs w:val="24"/>
              </w:rPr>
              <w:t>（仅限依法进行政府采购的货物或服务类项目）</w:t>
            </w:r>
            <w:r>
              <w:rPr>
                <w:rFonts w:hint="eastAsia" w:ascii="宋体" w:hAnsi="宋体" w:eastAsia="宋体" w:cs="宋体"/>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w:t>
            </w:r>
          </w:p>
        </w:tc>
        <w:tc>
          <w:tcPr>
            <w:tcW w:w="159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8640" w:type="dxa"/>
            <w:shd w:val="clear"/>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ind w:left="0" w:right="0"/>
            </w:pPr>
            <w:r>
              <w:rPr>
                <w:rStyle w:val="7"/>
                <w:rFonts w:hint="eastAsia" w:ascii="宋体" w:hAnsi="宋体" w:eastAsia="宋体" w:cs="宋体"/>
                <w:spacing w:val="0"/>
                <w:sz w:val="24"/>
                <w:szCs w:val="24"/>
              </w:rPr>
              <w:t>财政部和福建省财政厅指定的政府采购信息发布媒体（以下简称：“指定媒体”）：</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（1）中国政府采购网，网址www.ccgp.gov.cn</w:t>
            </w:r>
            <w:r>
              <w:t>。</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（2）中国政府采购网福建分网（福建省政府采购网），网址zfcg.czt.fujian.gov.cn</w:t>
            </w:r>
            <w:r>
              <w:t>。</w:t>
            </w:r>
          </w:p>
          <w:p>
            <w:pPr>
              <w:pStyle w:val="4"/>
              <w:keepNext w:val="0"/>
              <w:keepLines w:val="0"/>
              <w:widowControl/>
              <w:suppressLineNumbers w:val="0"/>
              <w:wordWrap w:val="0"/>
              <w:spacing w:before="0" w:beforeAutospacing="0" w:after="0" w:afterAutospacing="0"/>
              <w:ind w:left="0" w:right="0"/>
            </w:pPr>
            <w:r>
              <w:rPr>
                <w:rStyle w:val="7"/>
                <w:rFonts w:hint="eastAsia" w:ascii="宋体" w:hAnsi="宋体" w:eastAsia="宋体" w:cs="宋体"/>
                <w:spacing w:val="0"/>
                <w:sz w:val="24"/>
                <w:szCs w:val="24"/>
              </w:rPr>
              <w:t>※除招标文件第一章第</w:t>
            </w:r>
            <w:r>
              <w:rPr>
                <w:rStyle w:val="7"/>
                <w:rFonts w:hint="default" w:ascii="Times New Roman" w:hAnsi="Times New Roman" w:cs="Times New Roman"/>
                <w:spacing w:val="0"/>
                <w:sz w:val="24"/>
                <w:szCs w:val="24"/>
              </w:rPr>
              <w:t>11.1</w:t>
            </w:r>
            <w:r>
              <w:rPr>
                <w:rStyle w:val="7"/>
                <w:rFonts w:hint="eastAsia" w:ascii="宋体" w:hAnsi="宋体" w:eastAsia="宋体" w:cs="宋体"/>
                <w:spacing w:val="0"/>
                <w:sz w:val="24"/>
                <w:szCs w:val="24"/>
              </w:rPr>
              <w:t>条规定情形外，若出现上述指定媒体信息不一致情形，应以中国政府采购网福建分网（福建省政府采购网）发布的为准。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13</w:t>
            </w:r>
          </w:p>
        </w:tc>
        <w:tc>
          <w:tcPr>
            <w:tcW w:w="159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8640" w:type="dxa"/>
            <w:shd w:val="clear"/>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ind w:left="0" w:right="0"/>
            </w:pPr>
            <w:r>
              <w:rPr>
                <w:rStyle w:val="7"/>
                <w:rFonts w:hint="eastAsia" w:ascii="宋体" w:hAnsi="宋体" w:eastAsia="宋体" w:cs="宋体"/>
                <w:spacing w:val="0"/>
                <w:sz w:val="24"/>
                <w:szCs w:val="24"/>
              </w:rPr>
              <w:t>其他事项：</w:t>
            </w:r>
          </w:p>
          <w:p>
            <w:pPr>
              <w:pStyle w:val="4"/>
              <w:keepNext w:val="0"/>
              <w:keepLines w:val="0"/>
              <w:widowControl/>
              <w:suppressLineNumbers w:val="0"/>
              <w:wordWrap w:val="0"/>
              <w:spacing w:before="0" w:beforeAutospacing="0" w:after="0" w:afterAutospacing="0"/>
              <w:ind w:left="0" w:right="0"/>
            </w:pPr>
            <w:r>
              <w:rPr>
                <w:rStyle w:val="7"/>
                <w:rFonts w:hint="eastAsia" w:ascii="宋体" w:hAnsi="宋体" w:eastAsia="宋体" w:cs="宋体"/>
                <w:spacing w:val="0"/>
                <w:sz w:val="24"/>
                <w:szCs w:val="24"/>
              </w:rPr>
              <w:t>(1)本项目代理服务费由支付。</w:t>
            </w:r>
            <w:r>
              <w:rPr>
                <w:rStyle w:val="7"/>
                <w:rFonts w:hint="eastAsia" w:ascii="宋体" w:hAnsi="宋体" w:eastAsia="宋体" w:cs="宋体"/>
                <w:spacing w:val="0"/>
                <w:sz w:val="24"/>
                <w:szCs w:val="24"/>
              </w:rPr>
              <w:br w:type="textWrapping"/>
            </w:r>
            <w:r>
              <w:rPr>
                <w:rStyle w:val="7"/>
                <w:rFonts w:hint="eastAsia" w:ascii="宋体" w:hAnsi="宋体" w:eastAsia="宋体" w:cs="宋体"/>
                <w:spacing w:val="0"/>
                <w:sz w:val="24"/>
                <w:szCs w:val="24"/>
              </w:rPr>
              <w:t>(2)其他：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070" w:type="dxa"/>
            <w:gridSpan w:val="2"/>
            <w:shd w:val="clear"/>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8640" w:type="dxa"/>
            <w:shd w:val="clear"/>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pPr>
            <w:r>
              <w:rPr>
                <w:rStyle w:val="7"/>
                <w:rFonts w:hint="eastAsia" w:ascii="宋体" w:hAnsi="宋体" w:eastAsia="宋体" w:cs="宋体"/>
                <w:spacing w:val="0"/>
                <w:sz w:val="24"/>
                <w:szCs w:val="24"/>
              </w:rPr>
              <w:t>后有表</w:t>
            </w:r>
            <w:r>
              <w:rPr>
                <w:rStyle w:val="7"/>
                <w:rFonts w:hint="default" w:ascii="Times New Roman" w:hAnsi="Times New Roman" w:cs="Times New Roman"/>
                <w:spacing w:val="0"/>
                <w:sz w:val="24"/>
                <w:szCs w:val="24"/>
              </w:rPr>
              <w:t>2</w:t>
            </w:r>
            <w:r>
              <w:rPr>
                <w:rStyle w:val="7"/>
                <w:rFonts w:hint="eastAsia" w:ascii="宋体" w:hAnsi="宋体" w:eastAsia="宋体" w:cs="宋体"/>
                <w:spacing w:val="0"/>
                <w:sz w:val="24"/>
                <w:szCs w:val="24"/>
              </w:rPr>
              <w:t>，请勿遗漏。</w:t>
            </w:r>
          </w:p>
        </w:tc>
      </w:tr>
    </w:tbl>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表2</w:t>
      </w:r>
    </w:p>
    <w:tbl>
      <w:tblPr>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522"/>
        <w:gridCol w:w="8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11115" w:type="dxa"/>
            <w:gridSpan w:val="2"/>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Style w:val="7"/>
                <w:rFonts w:hint="eastAsia" w:ascii="宋体" w:hAnsi="宋体" w:eastAsia="宋体" w:cs="宋体"/>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10635"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0635" w:type="dxa"/>
            <w:shd w:val="clear"/>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（1）招标文件中除下述第（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）款所述内容外的其他内容及规定适用本项目的电子招标投标活动。</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（2）将招标文件的内容</w:t>
            </w:r>
            <w:r>
              <w:rPr>
                <w:rStyle w:val="7"/>
                <w:rFonts w:hint="eastAsia" w:ascii="宋体" w:hAnsi="宋体" w:eastAsia="宋体" w:cs="宋体"/>
                <w:spacing w:val="0"/>
                <w:sz w:val="24"/>
                <w:szCs w:val="24"/>
              </w:rPr>
              <w:t>修正为</w:t>
            </w:r>
            <w:r>
              <w:rPr>
                <w:rFonts w:hint="eastAsia" w:ascii="宋体" w:hAnsi="宋体" w:eastAsia="宋体" w:cs="宋体"/>
                <w:spacing w:val="0"/>
                <w:sz w:val="24"/>
                <w:szCs w:val="24"/>
              </w:rPr>
              <w:t>下列内容：后适用本项目的电子招标投标活动。</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7"/>
                <w:rFonts w:hint="eastAsia" w:ascii="宋体" w:hAnsi="宋体" w:eastAsia="宋体" w:cs="宋体"/>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②关于投标文件：</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7"/>
                <w:rFonts w:hint="eastAsia" w:ascii="宋体" w:hAnsi="宋体" w:eastAsia="宋体" w:cs="宋体"/>
                <w:spacing w:val="0"/>
                <w:sz w:val="24"/>
                <w:szCs w:val="24"/>
              </w:rPr>
              <w:t>资格审查小组、评标委员会将按照不利于投标人的内容进行认定。</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7"/>
                <w:rFonts w:hint="eastAsia" w:ascii="宋体" w:hAnsi="宋体" w:eastAsia="宋体" w:cs="宋体"/>
                <w:spacing w:val="0"/>
                <w:sz w:val="24"/>
                <w:szCs w:val="24"/>
                <w:u w:val="single"/>
              </w:rPr>
              <w:t>1</w:t>
            </w:r>
            <w:r>
              <w:rPr>
                <w:rFonts w:hint="eastAsia" w:ascii="宋体" w:hAnsi="宋体" w:eastAsia="宋体" w:cs="宋体"/>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c.若出现福建省政府采购网上公开信息系统设定的意外情形（如：系统故障等），经本项目监督管理部门同意使用纸质投标文件的，应以纸质投标文件为准。</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4"/>
              <w:keepNext w:val="0"/>
              <w:keepLines w:val="0"/>
              <w:widowControl/>
              <w:suppressLineNumbers w:val="0"/>
              <w:wordWrap w:val="0"/>
            </w:pPr>
            <w:r>
              <w:rPr>
                <w:rFonts w:hint="eastAsia" w:ascii="宋体" w:hAnsi="宋体" w:eastAsia="宋体" w:cs="宋体"/>
                <w:sz w:val="24"/>
                <w:szCs w:val="24"/>
                <w:bdr w:val="none" w:color="auto" w:sz="0" w:space="0"/>
              </w:rPr>
              <w:t>a.除《检察机关行贿犯罪档案查询结果告知函》外，招标文件要求原件的，投标人在电子投标文件中可提供复印件（含扫描件），但在纸质投标文件正本中应提供原件</w:t>
            </w:r>
            <w:r>
              <w:rPr>
                <w:rStyle w:val="7"/>
                <w:rFonts w:hint="eastAsia" w:ascii="宋体" w:hAnsi="宋体" w:eastAsia="宋体" w:cs="宋体"/>
                <w:sz w:val="24"/>
                <w:szCs w:val="24"/>
                <w:bdr w:val="none" w:color="auto" w:sz="0" w:space="0"/>
              </w:rPr>
              <w:t>（资格审查小组、评标委员会将核对纸质投标文件正本，未提供原件的证明材料或资料将导致投标无效）</w:t>
            </w:r>
            <w:r>
              <w:rPr>
                <w:rFonts w:hint="eastAsia" w:ascii="宋体" w:hAnsi="宋体" w:eastAsia="宋体" w:cs="宋体"/>
                <w:sz w:val="24"/>
                <w:szCs w:val="24"/>
                <w:bdr w:val="none" w:color="auto" w:sz="0" w:space="0"/>
              </w:rPr>
              <w:t>；招标文件要求复印件的，投标人在纸质投标文件中提供原件、复印件（含扫描件）皆可；招标文件对原件、复印件未作要求的，投标人在纸质投标文件中提供原件、复印件（含扫描件）皆可。</w:t>
            </w:r>
          </w:p>
          <w:p>
            <w:pPr>
              <w:pStyle w:val="4"/>
              <w:keepNext w:val="0"/>
              <w:keepLines w:val="0"/>
              <w:widowControl/>
              <w:suppressLineNumbers w:val="0"/>
              <w:wordWrap w:val="0"/>
            </w:pPr>
            <w:r>
              <w:rPr>
                <w:rFonts w:hint="eastAsia" w:ascii="宋体" w:hAnsi="宋体" w:eastAsia="宋体" w:cs="宋体"/>
                <w:sz w:val="24"/>
                <w:szCs w:val="24"/>
                <w:bdr w:val="none" w:color="auto" w:sz="0" w:space="0"/>
              </w:rPr>
              <w:t>b.除《检察机关行贿犯罪档案查询结果告知函》外，若投标人提供注明“复印件无效”的证明材料或资料，其纸质投标文件正本中应提供原件</w:t>
            </w:r>
            <w:r>
              <w:rPr>
                <w:rStyle w:val="7"/>
                <w:rFonts w:hint="eastAsia" w:ascii="宋体" w:hAnsi="宋体" w:eastAsia="宋体" w:cs="宋体"/>
                <w:sz w:val="24"/>
                <w:szCs w:val="24"/>
                <w:bdr w:val="none" w:color="auto" w:sz="0" w:space="0"/>
              </w:rPr>
              <w:t>（资格审查小组、评标委员会将核对纸质投标文件正本，未提供原件的证明材料或资料将导致投标无效）。</w:t>
            </w:r>
          </w:p>
          <w:p>
            <w:pPr>
              <w:pStyle w:val="4"/>
              <w:keepNext w:val="0"/>
              <w:keepLines w:val="0"/>
              <w:widowControl/>
              <w:suppressLineNumbers w:val="0"/>
              <w:wordWrap w:val="0"/>
            </w:pPr>
            <w:r>
              <w:rPr>
                <w:rFonts w:hint="eastAsia" w:ascii="宋体" w:hAnsi="宋体" w:eastAsia="宋体" w:cs="宋体"/>
                <w:sz w:val="24"/>
                <w:szCs w:val="24"/>
                <w:bdr w:val="none" w:color="auto" w:sz="0" w:space="0"/>
              </w:rPr>
              <w:t>c.《检察机关行贿犯罪档案查询结果告知函》</w:t>
            </w:r>
          </w:p>
          <w:p>
            <w:pPr>
              <w:pStyle w:val="4"/>
              <w:keepNext w:val="0"/>
              <w:keepLines w:val="0"/>
              <w:widowControl/>
              <w:suppressLineNumbers w:val="0"/>
              <w:wordWrap w:val="0"/>
            </w:pPr>
            <w:r>
              <w:rPr>
                <w:rFonts w:hint="eastAsia" w:ascii="宋体" w:hAnsi="宋体" w:eastAsia="宋体" w:cs="宋体"/>
                <w:sz w:val="24"/>
                <w:szCs w:val="24"/>
                <w:bdr w:val="none" w:color="auto" w:sz="0" w:space="0"/>
              </w:rPr>
              <w:t>c1投标人在电子投标文件中可提供复印件（含扫描件）、符合招标文件第七章规定的打印件（或截图），在纸质投标文件正本中提供原件、复印件（含扫描件）、符合招标文件第七章规定的打印件（或截图）皆可。</w:t>
            </w:r>
          </w:p>
          <w:p>
            <w:pPr>
              <w:pStyle w:val="4"/>
              <w:keepNext w:val="0"/>
              <w:keepLines w:val="0"/>
              <w:widowControl/>
              <w:suppressLineNumbers w:val="0"/>
              <w:wordWrap w:val="0"/>
            </w:pPr>
            <w:r>
              <w:rPr>
                <w:rFonts w:hint="eastAsia" w:ascii="宋体" w:hAnsi="宋体" w:eastAsia="宋体" w:cs="宋体"/>
                <w:sz w:val="24"/>
                <w:szCs w:val="24"/>
                <w:bdr w:val="none" w:color="auto" w:sz="0" w:space="0"/>
              </w:rPr>
              <w:t>c2《检察机关行贿犯罪档案查询结果告知函》应在有效期内且内容完整、清晰、整洁，否则</w:t>
            </w:r>
            <w:r>
              <w:rPr>
                <w:rStyle w:val="7"/>
                <w:rFonts w:hint="eastAsia" w:ascii="宋体" w:hAnsi="宋体" w:eastAsia="宋体" w:cs="宋体"/>
                <w:sz w:val="24"/>
                <w:szCs w:val="24"/>
                <w:bdr w:val="none" w:color="auto" w:sz="0" w:space="0"/>
              </w:rPr>
              <w:t>投标无效。</w:t>
            </w:r>
          </w:p>
          <w:p>
            <w:pPr>
              <w:pStyle w:val="4"/>
              <w:keepNext w:val="0"/>
              <w:keepLines w:val="0"/>
              <w:widowControl/>
              <w:suppressLineNumbers w:val="0"/>
              <w:wordWrap w:val="0"/>
            </w:pPr>
            <w:r>
              <w:rPr>
                <w:rFonts w:hint="eastAsia" w:ascii="宋体" w:hAnsi="宋体" w:eastAsia="宋体" w:cs="宋体"/>
                <w:sz w:val="24"/>
                <w:szCs w:val="24"/>
                <w:bdr w:val="none" w:color="auto" w:sz="0" w:space="0"/>
              </w:rPr>
              <w:t>c3有效期内的《检察机关行贿犯罪档案查询结果告知函》复印件（含扫描件）及符合招标文件第七章规定的打印件（或截图），无论内容中是否注明“复印件无效”，</w:t>
            </w:r>
            <w:r>
              <w:rPr>
                <w:rStyle w:val="7"/>
                <w:rFonts w:hint="eastAsia" w:ascii="宋体" w:hAnsi="宋体" w:eastAsia="宋体" w:cs="宋体"/>
                <w:sz w:val="24"/>
                <w:szCs w:val="24"/>
                <w:bdr w:val="none" w:color="auto" w:sz="0" w:space="0"/>
              </w:rPr>
              <w:t>均视同有效。</w:t>
            </w:r>
          </w:p>
          <w:p>
            <w:pPr>
              <w:pStyle w:val="4"/>
              <w:keepNext w:val="0"/>
              <w:keepLines w:val="0"/>
              <w:widowControl/>
              <w:suppressLineNumbers w:val="0"/>
              <w:wordWrap w:val="0"/>
              <w:spacing w:before="0" w:beforeAutospacing="0" w:after="0" w:afterAutospacing="0"/>
              <w:ind w:left="0" w:right="0"/>
            </w:pP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7"/>
                <w:rFonts w:hint="eastAsia" w:ascii="宋体" w:hAnsi="宋体" w:eastAsia="宋体" w:cs="宋体"/>
                <w:spacing w:val="0"/>
                <w:sz w:val="24"/>
                <w:szCs w:val="24"/>
              </w:rPr>
              <w:t>投标无效。</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7"/>
                <w:rFonts w:hint="eastAsia" w:ascii="宋体" w:hAnsi="宋体" w:eastAsia="宋体" w:cs="宋体"/>
                <w:spacing w:val="0"/>
                <w:sz w:val="24"/>
                <w:szCs w:val="24"/>
              </w:rPr>
              <w:t>不视为投标无效。</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证书应在投标截止时间前连同密封的纸质投标文件送达招标文件第一章第</w:t>
            </w:r>
            <w:r>
              <w:rPr>
                <w:rFonts w:hint="default" w:ascii="Calibri" w:hAnsi="Calibri" w:cs="Calibri"/>
                <w:spacing w:val="0"/>
                <w:sz w:val="24"/>
                <w:szCs w:val="24"/>
              </w:rPr>
              <w:t>10</w:t>
            </w:r>
            <w:r>
              <w:rPr>
                <w:rFonts w:hint="eastAsia" w:ascii="宋体" w:hAnsi="宋体" w:eastAsia="宋体" w:cs="宋体"/>
                <w:spacing w:val="0"/>
                <w:sz w:val="24"/>
                <w:szCs w:val="24"/>
              </w:rPr>
              <w:t>条载明的地点，否则</w:t>
            </w:r>
            <w:r>
              <w:rPr>
                <w:rStyle w:val="7"/>
                <w:rFonts w:hint="eastAsia" w:ascii="宋体" w:hAnsi="宋体" w:eastAsia="宋体" w:cs="宋体"/>
                <w:spacing w:val="0"/>
                <w:sz w:val="24"/>
                <w:szCs w:val="24"/>
              </w:rPr>
              <w:t>投标将被拒绝。</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证书或外包装应标记“项目名称、招标编号、投标人的全称”等内容，以方便识别、使用。</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a.被福建省政府采购网上公开信息系统判定为投标保证金未提交（即未于投标截止时间前到达招标文件载明的投标保证金账户）的投标人，</w:t>
            </w:r>
            <w:r>
              <w:rPr>
                <w:rStyle w:val="7"/>
                <w:rFonts w:hint="eastAsia" w:ascii="宋体" w:hAnsi="宋体" w:eastAsia="宋体" w:cs="宋体"/>
                <w:spacing w:val="0"/>
                <w:sz w:val="24"/>
                <w:szCs w:val="24"/>
              </w:rPr>
              <w:t>投标将被拒绝。</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b.有下列情形之一的，其</w:t>
            </w:r>
            <w:r>
              <w:rPr>
                <w:rStyle w:val="7"/>
                <w:rFonts w:hint="eastAsia" w:ascii="宋体" w:hAnsi="宋体" w:eastAsia="宋体" w:cs="宋体"/>
                <w:spacing w:val="0"/>
                <w:sz w:val="24"/>
                <w:szCs w:val="24"/>
              </w:rPr>
              <w:t>投标无效</w:t>
            </w:r>
            <w:r>
              <w:rPr>
                <w:rFonts w:hint="eastAsia" w:ascii="宋体" w:hAnsi="宋体" w:eastAsia="宋体" w:cs="宋体"/>
                <w:spacing w:val="0"/>
                <w:sz w:val="24"/>
                <w:szCs w:val="24"/>
              </w:rPr>
              <w:t>,其保证金不予退还：</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b1不同投标人的电子投标文件被福建省政府采购网上公开信息系统判定为具有相同内部识别码；</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b2不同投标人的投标保证金被福建省政府采购网上公开信息系统判定为从同一单位或个人的账户转出；</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b3投标人的投标保证金被福建省政府采购网上公开信息系统判定为同一合同项下有其他投标人提交的投标保证金</w:t>
            </w:r>
          </w:p>
          <w:p>
            <w:pPr>
              <w:pStyle w:val="4"/>
              <w:keepNext w:val="0"/>
              <w:keepLines w:val="0"/>
              <w:widowControl/>
              <w:suppressLineNumbers w:val="0"/>
              <w:wordWrap w:val="0"/>
            </w:pPr>
            <w:r>
              <w:rPr>
                <w:rFonts w:hint="eastAsia" w:ascii="宋体" w:hAnsi="宋体" w:eastAsia="宋体" w:cs="宋体"/>
                <w:sz w:val="24"/>
                <w:szCs w:val="24"/>
                <w:bdr w:val="none" w:color="auto" w:sz="0" w:space="0"/>
              </w:rPr>
              <w:t>b4不同投标人被福建省政府采购网上公开信息系统判定为串通投标的其他情形。</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p>
        </w:tc>
      </w:tr>
    </w:tbl>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31"/>
          <w:szCs w:val="31"/>
        </w:rPr>
        <w:t>第三章   投标人须知</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一、总则</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条规定进行报名且有意向参加本项目投标的供应商。</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条规定进行报名并参加本项目投标的供应商。</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二、投标人</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三、招标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福建省诚和招标代理有限公司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福建省诚和招标代理有限公司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福建省诚和招标代理有限公司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福建省诚和招标代理有限公司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福建省诚和招标代理有限公司</w:t>
      </w:r>
      <w:r>
        <w:rPr>
          <w:rFonts w:hint="eastAsia" w:ascii="宋体" w:hAnsi="宋体" w:eastAsia="宋体" w:cs="宋体"/>
          <w:spacing w:val="0"/>
          <w:sz w:val="24"/>
          <w:szCs w:val="24"/>
        </w:rPr>
        <w:t>将依法组织后续采购活动（包括但不限于：重新招标、采用其他方式采购等）。</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福建省诚和招标代理有限公司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7"/>
          <w:rFonts w:hint="eastAsia" w:ascii="宋体" w:hAnsi="宋体" w:eastAsia="宋体" w:cs="宋体"/>
          <w:spacing w:val="0"/>
          <w:sz w:val="24"/>
          <w:szCs w:val="24"/>
        </w:rPr>
        <w:t>作为招标文件组成部分</w:t>
      </w:r>
      <w:r>
        <w:rPr>
          <w:rFonts w:hint="eastAsia" w:ascii="宋体" w:hAnsi="宋体" w:eastAsia="宋体" w:cs="宋体"/>
          <w:spacing w:val="0"/>
          <w:sz w:val="24"/>
          <w:szCs w:val="24"/>
        </w:rPr>
        <w:t>，对投标人具有约束力。</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福建省诚和招标代理有限公司</w:t>
      </w:r>
      <w:r>
        <w:rPr>
          <w:rFonts w:hint="eastAsia" w:ascii="宋体" w:hAnsi="宋体" w:eastAsia="宋体" w:cs="宋体"/>
          <w:spacing w:val="0"/>
          <w:sz w:val="24"/>
          <w:szCs w:val="24"/>
        </w:rPr>
        <w:t>通知所有潜在投标人的书面形式。</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福建省诚和招标代理有限公司可终止招标并发布终止公告。</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8.2终止公告作为福建省诚和招标代理有限公司</w:t>
      </w:r>
      <w:r>
        <w:rPr>
          <w:rFonts w:hint="eastAsia" w:ascii="宋体" w:hAnsi="宋体" w:eastAsia="宋体" w:cs="宋体"/>
          <w:spacing w:val="0"/>
          <w:sz w:val="24"/>
          <w:szCs w:val="24"/>
        </w:rPr>
        <w:t>通知所有潜在投标人的书面形式。</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四、投标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9.1投标人可对招标文件载明的全部或部分合同包进行投标。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9.2投标人应对同一个合同包内的所有内容进行完整投标，否则</w:t>
      </w:r>
      <w:r>
        <w:rPr>
          <w:rStyle w:val="7"/>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7"/>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7"/>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7"/>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7"/>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7"/>
          <w:rFonts w:hint="eastAsia" w:ascii="宋体" w:hAnsi="宋体" w:eastAsia="宋体" w:cs="宋体"/>
          <w:spacing w:val="0"/>
          <w:sz w:val="24"/>
          <w:szCs w:val="24"/>
        </w:rPr>
        <w:t>其投标无效：</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（2）除招标文件另有规定外，投标文件的正本和全部副本均应使用不能擦去的墨料或墨水打印、书写或复印，其中：</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①正本应用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幅面纸张打印装订，编制封面（封面标明“正本”字样）、索引、页码，并用胶装装订成册。</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②副本应用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幅面纸张打印装订，编制封面（封面标明“副本”字样）、索引、页码，并用胶装装订成册；副本可用正本的完整复印件，并与正本保持一致（若不一致，以正本为准）。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③允许散装或活页装订的内容或材料：详见招标文件第二章。</w:t>
      </w:r>
    </w:p>
    <w:p>
      <w:pPr>
        <w:pStyle w:val="4"/>
        <w:keepNext w:val="0"/>
        <w:keepLines w:val="0"/>
        <w:widowControl/>
        <w:suppressLineNumbers w:val="0"/>
        <w:spacing w:before="75" w:beforeAutospacing="0" w:after="75" w:afterAutospacing="0"/>
        <w:ind w:left="0" w:right="0" w:firstLine="480"/>
      </w:pPr>
      <w:r>
        <w:rPr>
          <w:rStyle w:val="7"/>
          <w:rFonts w:hint="eastAsia" w:ascii="宋体" w:hAnsi="宋体" w:eastAsia="宋体" w:cs="宋体"/>
          <w:spacing w:val="0"/>
          <w:sz w:val="24"/>
          <w:szCs w:val="24"/>
        </w:rPr>
        <w:t>※除本章第</w:t>
      </w:r>
      <w:r>
        <w:rPr>
          <w:rStyle w:val="7"/>
          <w:rFonts w:hint="default" w:ascii="Calibri" w:hAnsi="Calibri" w:cs="Calibri"/>
          <w:spacing w:val="0"/>
          <w:sz w:val="24"/>
          <w:szCs w:val="24"/>
        </w:rPr>
        <w:t>10.5</w:t>
      </w:r>
      <w:r>
        <w:rPr>
          <w:rStyle w:val="7"/>
          <w:rFonts w:hint="eastAsia" w:ascii="宋体" w:hAnsi="宋体" w:eastAsia="宋体" w:cs="宋体"/>
          <w:spacing w:val="0"/>
          <w:sz w:val="24"/>
          <w:szCs w:val="24"/>
        </w:rPr>
        <w:t>条第（</w:t>
      </w:r>
      <w:r>
        <w:rPr>
          <w:rStyle w:val="7"/>
          <w:rFonts w:hint="default" w:ascii="Calibri" w:hAnsi="Calibri" w:cs="Calibri"/>
          <w:spacing w:val="0"/>
          <w:sz w:val="24"/>
          <w:szCs w:val="24"/>
        </w:rPr>
        <w:t>2</w:t>
      </w:r>
      <w:r>
        <w:rPr>
          <w:rStyle w:val="7"/>
          <w:rFonts w:hint="eastAsia" w:ascii="宋体" w:hAnsi="宋体" w:eastAsia="宋体" w:cs="宋体"/>
          <w:spacing w:val="0"/>
          <w:sz w:val="24"/>
          <w:szCs w:val="24"/>
        </w:rPr>
        <w:t>）款第③点规定情形外，投标文件散装或活页装订将导致投标无效。</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①投标文件应由投标人代表签字并加盖投标人的单位公章。若投标人代表为单位负责人授权的委托代理人，应提供“单位负责人授权书”。</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福建省诚和招标代理有限公司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7"/>
          <w:rFonts w:hint="eastAsia" w:ascii="宋体" w:hAnsi="宋体" w:eastAsia="宋体" w:cs="宋体"/>
          <w:spacing w:val="0"/>
          <w:sz w:val="24"/>
          <w:szCs w:val="24"/>
        </w:rPr>
        <w:t>投标无效。</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（3）除招标文件另有规定外，投标文件不能出现任何选择性的投标报价，即每一个合同包和品目号的采购标的都只能有一个投标报价。任何选择性的投标报价将导致</w:t>
      </w:r>
      <w:r>
        <w:rPr>
          <w:rStyle w:val="7"/>
          <w:rFonts w:hint="eastAsia" w:ascii="宋体" w:hAnsi="宋体" w:eastAsia="宋体" w:cs="宋体"/>
          <w:spacing w:val="0"/>
          <w:sz w:val="24"/>
          <w:szCs w:val="24"/>
        </w:rPr>
        <w:t>投标无效。</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pPr>
        <w:pStyle w:val="4"/>
        <w:keepNext w:val="0"/>
        <w:keepLines w:val="0"/>
        <w:widowControl/>
        <w:suppressLineNumbers w:val="0"/>
      </w:pPr>
      <w:r>
        <w:rPr>
          <w:rFonts w:hint="eastAsia" w:ascii="宋体" w:hAnsi="宋体" w:eastAsia="宋体" w:cs="宋体"/>
          <w:spacing w:val="0"/>
          <w:sz w:val="24"/>
          <w:szCs w:val="24"/>
        </w:rPr>
        <w:t>  ④享受中小企业扶持政策获得政府采购合同的，小微企业不得将合同分包给大中型企业，中型企业不得将合同分包给大型企业。</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7"/>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福建省诚和招标代理有限公司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福建省诚和招标代理有限公司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7"/>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7"/>
          <w:rFonts w:hint="eastAsia" w:ascii="宋体" w:hAnsi="宋体" w:eastAsia="宋体" w:cs="宋体"/>
          <w:spacing w:val="0"/>
          <w:sz w:val="24"/>
          <w:szCs w:val="24"/>
        </w:rPr>
        <w:t>（基本存款账户）</w:t>
      </w:r>
      <w:r>
        <w:rPr>
          <w:rFonts w:hint="eastAsia" w:ascii="宋体" w:hAnsi="宋体" w:eastAsia="宋体" w:cs="宋体"/>
          <w:spacing w:val="0"/>
          <w:sz w:val="24"/>
          <w:szCs w:val="24"/>
        </w:rPr>
        <w:t>按照下列方式：</w:t>
      </w:r>
      <w:r>
        <w:rPr>
          <w:rStyle w:val="7"/>
          <w:rFonts w:hint="eastAsia" w:ascii="宋体" w:hAnsi="宋体" w:eastAsia="宋体" w:cs="宋体"/>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7"/>
          <w:rFonts w:hint="eastAsia" w:ascii="宋体" w:hAnsi="宋体" w:eastAsia="宋体" w:cs="宋体"/>
          <w:spacing w:val="0"/>
          <w:sz w:val="24"/>
          <w:szCs w:val="24"/>
        </w:rPr>
        <w:t>以福建省政府采购网上公开信息系统记载的为准。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4"/>
        <w:keepNext w:val="0"/>
        <w:keepLines w:val="0"/>
        <w:widowControl/>
        <w:suppressLineNumbers w:val="0"/>
        <w:spacing w:before="75" w:beforeAutospacing="0" w:after="75" w:afterAutospacing="0"/>
        <w:ind w:left="0" w:right="0" w:firstLine="480"/>
      </w:pPr>
      <w:r>
        <w:rPr>
          <w:rStyle w:val="7"/>
          <w:rFonts w:hint="eastAsia" w:ascii="宋体" w:hAnsi="宋体" w:eastAsia="宋体" w:cs="宋体"/>
          <w:spacing w:val="0"/>
          <w:sz w:val="24"/>
          <w:szCs w:val="24"/>
        </w:rPr>
        <w:t>※除招标文件另有规定外，未按照上述规定提交投标保证金将导致资格审查不合格。</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福建省诚和招标代理有限公司</w:t>
      </w:r>
      <w:r>
        <w:rPr>
          <w:rFonts w:hint="eastAsia" w:ascii="宋体" w:hAnsi="宋体" w:eastAsia="宋体" w:cs="宋体"/>
          <w:spacing w:val="0"/>
          <w:sz w:val="24"/>
          <w:szCs w:val="24"/>
        </w:rPr>
        <w:t>收到投标人书面撤回通知之日起5个工作日内退回原账户。</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个工作日内退回原账户；合同签订之日按照下列方式认定：</w:t>
      </w:r>
      <w:r>
        <w:rPr>
          <w:rStyle w:val="7"/>
          <w:rFonts w:hint="eastAsia" w:ascii="宋体" w:hAnsi="宋体" w:eastAsia="宋体" w:cs="宋体"/>
          <w:spacing w:val="0"/>
          <w:sz w:val="24"/>
          <w:szCs w:val="24"/>
        </w:rPr>
        <w:t>以福建省政府采购网上公开信息系统记载的为准。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福建省诚和招标代理有限公司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4"/>
        <w:keepNext w:val="0"/>
        <w:keepLines w:val="0"/>
        <w:widowControl/>
        <w:suppressLineNumbers w:val="0"/>
        <w:spacing w:before="75" w:beforeAutospacing="0" w:after="75" w:afterAutospacing="0"/>
        <w:ind w:left="0" w:right="0" w:firstLine="480"/>
      </w:pPr>
      <w:r>
        <w:rPr>
          <w:rStyle w:val="7"/>
          <w:rFonts w:hint="eastAsia" w:ascii="宋体" w:hAnsi="宋体" w:eastAsia="宋体" w:cs="宋体"/>
          <w:spacing w:val="0"/>
          <w:sz w:val="24"/>
          <w:szCs w:val="24"/>
        </w:rPr>
        <w:t>※本章第</w:t>
      </w:r>
      <w:r>
        <w:rPr>
          <w:rStyle w:val="7"/>
          <w:rFonts w:hint="default" w:ascii="Calibri" w:hAnsi="Calibri" w:cs="Calibri"/>
          <w:spacing w:val="0"/>
          <w:sz w:val="24"/>
          <w:szCs w:val="24"/>
        </w:rPr>
        <w:t>10.9</w:t>
      </w:r>
      <w:r>
        <w:rPr>
          <w:rStyle w:val="7"/>
          <w:rFonts w:hint="eastAsia" w:ascii="宋体" w:hAnsi="宋体" w:eastAsia="宋体" w:cs="宋体"/>
          <w:spacing w:val="0"/>
          <w:sz w:val="24"/>
          <w:szCs w:val="24"/>
        </w:rPr>
        <w:t>条第（</w:t>
      </w:r>
      <w:r>
        <w:rPr>
          <w:rStyle w:val="7"/>
          <w:rFonts w:hint="default" w:ascii="Calibri" w:hAnsi="Calibri" w:cs="Calibri"/>
          <w:spacing w:val="0"/>
          <w:sz w:val="24"/>
          <w:szCs w:val="24"/>
        </w:rPr>
        <w:t>4</w:t>
      </w:r>
      <w:r>
        <w:rPr>
          <w:rStyle w:val="7"/>
          <w:rFonts w:hint="eastAsia" w:ascii="宋体" w:hAnsi="宋体" w:eastAsia="宋体" w:cs="宋体"/>
          <w:spacing w:val="0"/>
          <w:sz w:val="24"/>
          <w:szCs w:val="24"/>
        </w:rPr>
        <w:t>）款第①、②、③点规定的投标保证金退还时限不包括因投标人自身原因导致无法及时退还而增加的时间。</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⑤投标人不接受评标委员会按照招标文件规定对投标报价错误之处进行修正；</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⑥投标人违反招标文件第三章第</w:t>
      </w:r>
      <w:r>
        <w:rPr>
          <w:rFonts w:hint="default" w:ascii="Calibri" w:hAnsi="Calibri" w:cs="Calibri"/>
          <w:spacing w:val="0"/>
          <w:sz w:val="24"/>
          <w:szCs w:val="24"/>
        </w:rPr>
        <w:t>9.4</w:t>
      </w:r>
      <w:r>
        <w:rPr>
          <w:rFonts w:hint="eastAsia" w:ascii="宋体" w:hAnsi="宋体" w:eastAsia="宋体" w:cs="宋体"/>
          <w:spacing w:val="0"/>
          <w:sz w:val="24"/>
          <w:szCs w:val="24"/>
        </w:rPr>
        <w:t>、</w:t>
      </w:r>
      <w:r>
        <w:rPr>
          <w:rFonts w:hint="default" w:ascii="Calibri" w:hAnsi="Calibri" w:cs="Calibri"/>
          <w:spacing w:val="0"/>
          <w:sz w:val="24"/>
          <w:szCs w:val="24"/>
        </w:rPr>
        <w:t>9.5</w:t>
      </w:r>
      <w:r>
        <w:rPr>
          <w:rFonts w:hint="eastAsia" w:ascii="宋体" w:hAnsi="宋体" w:eastAsia="宋体" w:cs="宋体"/>
          <w:spacing w:val="0"/>
          <w:sz w:val="24"/>
          <w:szCs w:val="24"/>
        </w:rPr>
        <w:t>、</w:t>
      </w:r>
      <w:r>
        <w:rPr>
          <w:rFonts w:hint="default" w:ascii="Calibri" w:hAnsi="Calibri" w:cs="Calibri"/>
          <w:spacing w:val="0"/>
          <w:sz w:val="24"/>
          <w:szCs w:val="24"/>
        </w:rPr>
        <w:t>9.6</w:t>
      </w:r>
      <w:r>
        <w:rPr>
          <w:rFonts w:hint="eastAsia" w:ascii="宋体" w:hAnsi="宋体" w:eastAsia="宋体" w:cs="宋体"/>
          <w:spacing w:val="0"/>
          <w:sz w:val="24"/>
          <w:szCs w:val="24"/>
        </w:rPr>
        <w:t>条规定之一；</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⑦招标文件规定的其他不予退还情形；</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⑧中标人有下列情形之一的：</w:t>
      </w:r>
    </w:p>
    <w:p>
      <w:pPr>
        <w:pStyle w:val="4"/>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4"/>
        <w:keepNext w:val="0"/>
        <w:keepLines w:val="0"/>
        <w:widowControl/>
        <w:suppressLineNumbers w:val="0"/>
        <w:spacing w:before="75" w:beforeAutospacing="0" w:after="75" w:afterAutospacing="0"/>
        <w:ind w:left="0" w:right="0" w:firstLine="480"/>
      </w:pPr>
      <w:r>
        <w:rPr>
          <w:rStyle w:val="7"/>
          <w:rFonts w:hint="eastAsia" w:ascii="宋体" w:hAnsi="宋体" w:eastAsia="宋体" w:cs="宋体"/>
          <w:spacing w:val="0"/>
          <w:sz w:val="24"/>
          <w:szCs w:val="24"/>
        </w:rPr>
        <w:t>※若上述投标保证金不予退还情形给采购人（采购代理机构）造成损失，则投标人还要承担相应的赔偿责任。</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（2）密封及其标记的具体形式：详见招标文件第二章。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福建省诚和招标代理有限公司</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7"/>
          <w:rFonts w:hint="eastAsia" w:ascii="宋体" w:hAnsi="宋体" w:eastAsia="宋体" w:cs="宋体"/>
          <w:spacing w:val="0"/>
          <w:sz w:val="24"/>
          <w:szCs w:val="24"/>
        </w:rPr>
        <w:t>否则将被拒收。</w:t>
      </w:r>
    </w:p>
    <w:p>
      <w:pPr>
        <w:pStyle w:val="4"/>
        <w:keepNext w:val="0"/>
        <w:keepLines w:val="0"/>
        <w:widowControl/>
        <w:suppressLineNumbers w:val="0"/>
        <w:spacing w:before="75" w:beforeAutospacing="0" w:after="75" w:afterAutospacing="0"/>
        <w:ind w:left="0" w:right="0" w:firstLine="480"/>
      </w:pPr>
      <w:r>
        <w:rPr>
          <w:rStyle w:val="7"/>
          <w:rFonts w:hint="eastAsia" w:ascii="宋体" w:hAnsi="宋体" w:eastAsia="宋体" w:cs="宋体"/>
          <w:spacing w:val="0"/>
          <w:sz w:val="24"/>
          <w:szCs w:val="24"/>
        </w:rPr>
        <w:t>※按照上述规定提交的补充、修改内容作为投标文件组成部分。</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7"/>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五、开标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福建省诚和招标代理有限公司</w:t>
      </w:r>
      <w:r>
        <w:rPr>
          <w:rFonts w:hint="eastAsia" w:ascii="宋体" w:hAnsi="宋体" w:eastAsia="宋体" w:cs="宋体"/>
          <w:spacing w:val="0"/>
          <w:sz w:val="24"/>
          <w:szCs w:val="24"/>
        </w:rPr>
        <w:t>将在招标文件载明的开标时间及地点主持召开开标会，并邀请投标人参加。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福建省诚和招标代理有限公司</w:t>
      </w:r>
      <w:r>
        <w:rPr>
          <w:rFonts w:hint="eastAsia" w:ascii="宋体" w:hAnsi="宋体" w:eastAsia="宋体" w:cs="宋体"/>
          <w:spacing w:val="0"/>
          <w:sz w:val="24"/>
          <w:szCs w:val="24"/>
        </w:rPr>
        <w:t>派出，现场监督人员（若有）可由有关方面派出。</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11.3参加开标会的投标人应签到，非投标人不参加开标会。</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4"/>
        <w:keepNext w:val="0"/>
        <w:keepLines w:val="0"/>
        <w:widowControl/>
        <w:suppressLineNumbers w:val="0"/>
        <w:spacing w:before="75" w:beforeAutospacing="0" w:after="75" w:afterAutospacing="0"/>
        <w:ind w:left="0" w:right="0" w:firstLine="480"/>
      </w:pPr>
      <w:r>
        <w:rPr>
          <w:rStyle w:val="7"/>
          <w:rFonts w:hint="eastAsia" w:ascii="宋体" w:hAnsi="宋体" w:eastAsia="宋体" w:cs="宋体"/>
          <w:spacing w:val="0"/>
          <w:sz w:val="24"/>
          <w:szCs w:val="24"/>
        </w:rPr>
        <w:t>※若出现本章第</w:t>
      </w:r>
      <w:r>
        <w:rPr>
          <w:rStyle w:val="7"/>
          <w:rFonts w:hint="default" w:ascii="Calibri" w:hAnsi="Calibri" w:cs="Calibri"/>
          <w:spacing w:val="0"/>
          <w:sz w:val="24"/>
          <w:szCs w:val="24"/>
        </w:rPr>
        <w:t>11.4</w:t>
      </w:r>
      <w:r>
        <w:rPr>
          <w:rStyle w:val="7"/>
          <w:rFonts w:hint="eastAsia" w:ascii="宋体" w:hAnsi="宋体" w:eastAsia="宋体" w:cs="宋体"/>
          <w:spacing w:val="0"/>
          <w:sz w:val="24"/>
          <w:szCs w:val="24"/>
        </w:rPr>
        <w:t>条第（</w:t>
      </w:r>
      <w:r>
        <w:rPr>
          <w:rStyle w:val="7"/>
          <w:rFonts w:hint="default" w:ascii="Calibri" w:hAnsi="Calibri" w:cs="Calibri"/>
          <w:spacing w:val="0"/>
          <w:sz w:val="24"/>
          <w:szCs w:val="24"/>
        </w:rPr>
        <w:t>4</w:t>
      </w:r>
      <w:r>
        <w:rPr>
          <w:rStyle w:val="7"/>
          <w:rFonts w:hint="eastAsia" w:ascii="宋体" w:hAnsi="宋体" w:eastAsia="宋体" w:cs="宋体"/>
          <w:spacing w:val="0"/>
          <w:sz w:val="24"/>
          <w:szCs w:val="24"/>
        </w:rPr>
        <w:t>）、（</w:t>
      </w:r>
      <w:r>
        <w:rPr>
          <w:rStyle w:val="7"/>
          <w:rFonts w:hint="default" w:ascii="Calibri" w:hAnsi="Calibri" w:cs="Calibri"/>
          <w:spacing w:val="0"/>
          <w:sz w:val="24"/>
          <w:szCs w:val="24"/>
        </w:rPr>
        <w:t>5</w:t>
      </w:r>
      <w:r>
        <w:rPr>
          <w:rStyle w:val="7"/>
          <w:rFonts w:hint="eastAsia" w:ascii="宋体" w:hAnsi="宋体" w:eastAsia="宋体" w:cs="宋体"/>
          <w:spacing w:val="0"/>
          <w:sz w:val="24"/>
          <w:szCs w:val="24"/>
        </w:rPr>
        <w:t>）、（</w:t>
      </w:r>
      <w:r>
        <w:rPr>
          <w:rStyle w:val="7"/>
          <w:rFonts w:hint="default" w:ascii="Calibri" w:hAnsi="Calibri" w:cs="Calibri"/>
          <w:spacing w:val="0"/>
          <w:sz w:val="24"/>
          <w:szCs w:val="24"/>
        </w:rPr>
        <w:t>6</w:t>
      </w:r>
      <w:r>
        <w:rPr>
          <w:rStyle w:val="7"/>
          <w:rFonts w:hint="eastAsia" w:ascii="宋体" w:hAnsi="宋体" w:eastAsia="宋体" w:cs="宋体"/>
          <w:spacing w:val="0"/>
          <w:sz w:val="24"/>
          <w:szCs w:val="24"/>
        </w:rPr>
        <w:t>）款规定情形之一</w:t>
      </w:r>
      <w:r>
        <w:rPr>
          <w:rFonts w:hint="eastAsia" w:ascii="宋体" w:hAnsi="宋体" w:eastAsia="宋体" w:cs="宋体"/>
          <w:spacing w:val="0"/>
          <w:sz w:val="24"/>
          <w:szCs w:val="24"/>
        </w:rPr>
        <w:t>，</w:t>
      </w:r>
      <w:r>
        <w:rPr>
          <w:rStyle w:val="7"/>
          <w:rFonts w:hint="eastAsia" w:ascii="宋体" w:hAnsi="宋体" w:eastAsia="宋体" w:cs="宋体"/>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福建省诚和招标代理有限公司</w:t>
      </w:r>
      <w:r>
        <w:rPr>
          <w:rStyle w:val="7"/>
          <w:rFonts w:hint="eastAsia" w:ascii="宋体" w:hAnsi="宋体" w:eastAsia="宋体" w:cs="宋体"/>
          <w:spacing w:val="0"/>
          <w:sz w:val="24"/>
          <w:szCs w:val="24"/>
        </w:rPr>
        <w:t>提出任何疑义或要求（包括质疑）。</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福建省诚和招标代理有限公司</w:t>
      </w:r>
      <w:r>
        <w:rPr>
          <w:rFonts w:hint="eastAsia" w:ascii="宋体" w:hAnsi="宋体" w:eastAsia="宋体" w:cs="宋体"/>
          <w:spacing w:val="0"/>
          <w:sz w:val="24"/>
          <w:szCs w:val="24"/>
        </w:rPr>
        <w:t>将依法组织后续采购活动（包括但不限于：重新招标、采用其他方式采购等）。</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六、中标与政府采购合同</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福建省诚和招标代理有限公司</w:t>
      </w:r>
      <w:r>
        <w:rPr>
          <w:rFonts w:hint="eastAsia" w:ascii="宋体" w:hAnsi="宋体" w:eastAsia="宋体" w:cs="宋体"/>
          <w:spacing w:val="0"/>
          <w:sz w:val="24"/>
          <w:szCs w:val="24"/>
        </w:rPr>
        <w:t>将在招标文件载明的指定媒体以中标公告的形式发布中标结果。</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（3）中标公告同时作为</w:t>
      </w:r>
      <w:r>
        <w:rPr>
          <w:rFonts w:hint="eastAsia" w:ascii="宋体" w:hAnsi="宋体" w:eastAsia="宋体" w:cs="宋体"/>
          <w:spacing w:val="0"/>
          <w:sz w:val="24"/>
          <w:szCs w:val="24"/>
          <w:u w:val="single"/>
        </w:rPr>
        <w:t>福建省诚和招标代理有限公司</w:t>
      </w:r>
      <w:r>
        <w:rPr>
          <w:rFonts w:hint="eastAsia" w:ascii="宋体" w:hAnsi="宋体" w:eastAsia="宋体" w:cs="宋体"/>
          <w:spacing w:val="0"/>
          <w:sz w:val="24"/>
          <w:szCs w:val="24"/>
        </w:rPr>
        <w:t>通知除中标人外的其他投标人没有中标的书面形式。</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福建省诚和招标代理有限公司</w:t>
      </w:r>
      <w:r>
        <w:rPr>
          <w:rFonts w:hint="eastAsia" w:ascii="宋体" w:hAnsi="宋体" w:eastAsia="宋体" w:cs="宋体"/>
          <w:spacing w:val="0"/>
          <w:sz w:val="24"/>
          <w:szCs w:val="24"/>
        </w:rPr>
        <w:t>将向中标人发出中标通知书。</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13.2签订时限：自中标通知书发出之日起</w:t>
      </w:r>
      <w:r>
        <w:rPr>
          <w:rFonts w:hint="default" w:ascii="Calibri" w:hAnsi="Calibri" w:cs="Calibri"/>
          <w:spacing w:val="0"/>
          <w:sz w:val="24"/>
          <w:szCs w:val="24"/>
        </w:rPr>
        <w:t>30</w:t>
      </w:r>
      <w:r>
        <w:rPr>
          <w:rFonts w:hint="eastAsia" w:ascii="宋体" w:hAnsi="宋体" w:eastAsia="宋体" w:cs="宋体"/>
          <w:spacing w:val="0"/>
          <w:sz w:val="24"/>
          <w:szCs w:val="24"/>
        </w:rPr>
        <w:t>个日历日内。</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13.3政府采购合同的履行、违约责任和解决争议的方法等适用民法典。</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七、询问、质疑与投诉</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14.1潜在投标人或投标人对本次采购活动的有关事项若有疑问，可向福建省诚和招标代理有限公司提出询问，福建省诚和招标代理有限公司将按照政府采购法及实施条例的有关规定进行答复。</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针对同一采购程序环节的质疑应在政府采购法及实施条例规定的时限内一次性提出</w:t>
      </w:r>
      <w:r>
        <w:rPr>
          <w:rFonts w:hint="eastAsia" w:ascii="宋体" w:hAnsi="宋体" w:eastAsia="宋体" w:cs="宋体"/>
          <w:spacing w:val="0"/>
        </w:rPr>
        <w:t>，并同时符合下列条件：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②所质疑项目的基本信息，至少包括：招标编号、项目名称等；</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福建省诚和招标代理有限公司对其质疑作出的处理结果，如：暂停招标投标活动、修改招标文件、停止或纠正违法违规行为、中标结果无效、废标、重新招标等；</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b1所质疑的具体事项是与自已有利害关系的证明材料；</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b5采购文件、采购过程或中标、成交结果损害自已合法权益的证明材料等；</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7"/>
          <w:rFonts w:hint="eastAsia" w:ascii="宋体" w:hAnsi="宋体" w:eastAsia="宋体" w:cs="宋体"/>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4"/>
        <w:keepNext w:val="0"/>
        <w:keepLines w:val="0"/>
        <w:widowControl/>
        <w:suppressLineNumbers w:val="0"/>
        <w:ind w:left="0" w:firstLine="480"/>
      </w:pPr>
      <w:r>
        <w:rPr>
          <w:rStyle w:val="7"/>
          <w:rFonts w:hint="eastAsia"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4"/>
        <w:keepNext w:val="0"/>
        <w:keepLines w:val="0"/>
        <w:widowControl/>
        <w:suppressLineNumbers w:val="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八、政府采购政策</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4"/>
        <w:keepNext w:val="0"/>
        <w:keepLines w:val="0"/>
        <w:widowControl/>
        <w:suppressLineNumbers w:val="0"/>
        <w:spacing w:before="75" w:beforeAutospacing="0" w:after="75" w:afterAutospacing="0"/>
      </w:pPr>
      <w:r>
        <w:rPr>
          <w:rFonts w:hint="eastAsia" w:ascii="宋体" w:hAnsi="宋体" w:eastAsia="宋体" w:cs="宋体"/>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7"/>
          <w:rFonts w:hint="eastAsia" w:ascii="宋体" w:hAnsi="宋体" w:eastAsia="宋体" w:cs="宋体"/>
        </w:rPr>
        <w:t>“残疾人福利性单位”</w:t>
      </w:r>
      <w:r>
        <w:rPr>
          <w:rFonts w:hint="eastAsia" w:ascii="宋体" w:hAnsi="宋体" w:eastAsia="宋体" w:cs="宋体"/>
          <w:sz w:val="24"/>
          <w:szCs w:val="24"/>
        </w:rPr>
        <w:t>）亦可享受前述扶持政策。其中：</w:t>
      </w:r>
    </w:p>
    <w:p>
      <w:pPr>
        <w:pStyle w:val="4"/>
        <w:keepNext w:val="0"/>
        <w:keepLines w:val="0"/>
        <w:widowControl/>
        <w:suppressLineNumbers w:val="0"/>
        <w:spacing w:before="75" w:beforeAutospacing="0" w:after="75" w:afterAutospacing="0"/>
        <w:ind w:left="0" w:firstLine="240"/>
      </w:pPr>
      <w:r>
        <w:rPr>
          <w:rFonts w:hint="eastAsia" w:ascii="宋体" w:hAnsi="宋体" w:eastAsia="宋体" w:cs="宋体"/>
          <w:sz w:val="24"/>
          <w:szCs w:val="24"/>
        </w:rPr>
        <w:t>（1）中小企业指符合下列条件的中型、小型、微型企业：</w:t>
      </w:r>
    </w:p>
    <w:p>
      <w:pPr>
        <w:pStyle w:val="4"/>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①符合《工业和信息化部、国家统计局、国家发展和改革委员会、财政部关于印发中小企业划型标准规定的通知》（工信部联企业</w:t>
      </w:r>
      <w:r>
        <w:rPr>
          <w:rFonts w:hint="default" w:ascii="Calibri" w:hAnsi="Calibri" w:cs="Calibri"/>
          <w:sz w:val="24"/>
          <w:szCs w:val="24"/>
        </w:rPr>
        <w:t>[2011]300</w:t>
      </w:r>
      <w:r>
        <w:rPr>
          <w:rFonts w:hint="eastAsia" w:ascii="宋体" w:hAnsi="宋体" w:eastAsia="宋体" w:cs="宋体"/>
          <w:sz w:val="24"/>
          <w:szCs w:val="24"/>
        </w:rPr>
        <w:t>号）规定的划分标准，但与大企业的负责人为同一人，或者与大企业存在直接控股、管理关系的除外；；</w:t>
      </w:r>
    </w:p>
    <w:p>
      <w:pPr>
        <w:pStyle w:val="4"/>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②符合中小企业划分标准的个体工商户，在政府采购活动中视同中小企业。</w:t>
      </w:r>
    </w:p>
    <w:p>
      <w:pPr>
        <w:pStyle w:val="4"/>
        <w:keepNext w:val="0"/>
        <w:keepLines w:val="0"/>
        <w:widowControl/>
        <w:suppressLineNumbers w:val="0"/>
        <w:spacing w:before="75" w:beforeAutospacing="0" w:after="75" w:afterAutospacing="0"/>
        <w:ind w:left="0" w:firstLine="240"/>
      </w:pPr>
      <w:r>
        <w:rPr>
          <w:rFonts w:hint="eastAsia" w:ascii="宋体" w:hAnsi="宋体" w:eastAsia="宋体" w:cs="宋体"/>
          <w:sz w:val="24"/>
          <w:szCs w:val="24"/>
        </w:rPr>
        <w:t>（2）在政府采购活动中，供应商提供的货物、工程或者服务符合下列情形的，享受本办法规定的中小企业扶持政策：</w:t>
      </w:r>
    </w:p>
    <w:p>
      <w:pPr>
        <w:pStyle w:val="4"/>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①在货物采购项目中，货物由中小企业制造，即货物由中小企业生产且使用该中小企业商号或者注册商标；</w:t>
      </w:r>
    </w:p>
    <w:p>
      <w:pPr>
        <w:pStyle w:val="4"/>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②在工程采购项目中，工程由中小企业承建，即工程施工单位为中小企业；</w:t>
      </w:r>
    </w:p>
    <w:p>
      <w:pPr>
        <w:pStyle w:val="4"/>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③在服务采购项目中，服务由中小企业承接，即提供服务的人员为中小企业依照《中华人民共和国劳动合同法》 订立劳动合同的从业人员。</w:t>
      </w:r>
    </w:p>
    <w:p>
      <w:pPr>
        <w:pStyle w:val="4"/>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 xml:space="preserve">在货物采购项目中，供应商提供的货物既有中小企业制造货物，也有大型企业制造货物的，不享受本办法规定的中小企业扶持政策。 </w:t>
      </w:r>
    </w:p>
    <w:p>
      <w:pPr>
        <w:pStyle w:val="4"/>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pStyle w:val="4"/>
        <w:keepNext w:val="0"/>
        <w:keepLines w:val="0"/>
        <w:widowControl/>
        <w:suppressLineNumbers w:val="0"/>
        <w:spacing w:before="75" w:beforeAutospacing="0" w:after="75" w:afterAutospacing="0"/>
        <w:ind w:left="0" w:firstLine="240"/>
      </w:pPr>
      <w:r>
        <w:rPr>
          <w:rFonts w:hint="eastAsia" w:ascii="宋体" w:hAnsi="宋体" w:eastAsia="宋体" w:cs="宋体"/>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4"/>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pPr>
        <w:pStyle w:val="4"/>
        <w:keepNext w:val="0"/>
        <w:keepLines w:val="0"/>
        <w:widowControl/>
        <w:suppressLineNumbers w:val="0"/>
        <w:spacing w:before="75" w:beforeAutospacing="0" w:after="240" w:afterAutospacing="0"/>
        <w:ind w:left="0" w:firstLine="480"/>
      </w:pPr>
      <w:r>
        <w:rPr>
          <w:rFonts w:hint="eastAsia" w:ascii="宋体" w:hAnsi="宋体" w:eastAsia="宋体" w:cs="宋体"/>
          <w:sz w:val="24"/>
          <w:szCs w:val="24"/>
        </w:rPr>
        <w:t>②监狱企业视同小型、微型企业。</w:t>
      </w:r>
    </w:p>
    <w:p>
      <w:pPr>
        <w:pStyle w:val="4"/>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（4）残疾人福利性单位指同时符合下列条件的单位：</w:t>
      </w:r>
    </w:p>
    <w:p>
      <w:pPr>
        <w:pStyle w:val="4"/>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①安置的残疾人占本单位在职职工人数的比例不低于</w:t>
      </w:r>
      <w:r>
        <w:rPr>
          <w:rFonts w:hint="default" w:ascii="Calibri" w:hAnsi="Calibri" w:cs="Calibri"/>
          <w:sz w:val="24"/>
          <w:szCs w:val="24"/>
        </w:rPr>
        <w:t>25%</w:t>
      </w:r>
      <w:r>
        <w:rPr>
          <w:rFonts w:hint="eastAsia" w:ascii="宋体" w:hAnsi="宋体" w:eastAsia="宋体" w:cs="宋体"/>
          <w:sz w:val="24"/>
          <w:szCs w:val="24"/>
        </w:rPr>
        <w:t>（含</w:t>
      </w:r>
      <w:r>
        <w:rPr>
          <w:rFonts w:hint="default" w:ascii="Calibri" w:hAnsi="Calibri" w:cs="Calibri"/>
          <w:sz w:val="24"/>
          <w:szCs w:val="24"/>
        </w:rPr>
        <w:t>25%</w:t>
      </w:r>
      <w:r>
        <w:rPr>
          <w:rFonts w:hint="eastAsia" w:ascii="宋体" w:hAnsi="宋体" w:eastAsia="宋体" w:cs="宋体"/>
          <w:sz w:val="24"/>
          <w:szCs w:val="24"/>
        </w:rPr>
        <w:t>），并且安置的残疾人人数不少于</w:t>
      </w:r>
      <w:r>
        <w:rPr>
          <w:rFonts w:hint="default" w:ascii="Calibri" w:hAnsi="Calibri" w:cs="Calibri"/>
          <w:sz w:val="24"/>
          <w:szCs w:val="24"/>
        </w:rPr>
        <w:t>10</w:t>
      </w:r>
      <w:r>
        <w:rPr>
          <w:rFonts w:hint="eastAsia" w:ascii="宋体" w:hAnsi="宋体" w:eastAsia="宋体" w:cs="宋体"/>
          <w:sz w:val="24"/>
          <w:szCs w:val="24"/>
        </w:rPr>
        <w:t>人（含</w:t>
      </w:r>
      <w:r>
        <w:rPr>
          <w:rFonts w:hint="default" w:ascii="Calibri" w:hAnsi="Calibri" w:cs="Calibri"/>
          <w:sz w:val="24"/>
          <w:szCs w:val="24"/>
        </w:rPr>
        <w:t>10</w:t>
      </w:r>
      <w:r>
        <w:rPr>
          <w:rFonts w:hint="eastAsia" w:ascii="宋体" w:hAnsi="宋体" w:eastAsia="宋体" w:cs="宋体"/>
          <w:sz w:val="24"/>
          <w:szCs w:val="24"/>
        </w:rPr>
        <w:t>人）；</w:t>
      </w:r>
    </w:p>
    <w:p>
      <w:pPr>
        <w:pStyle w:val="4"/>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②依法与安置的每位残疾人签订了一年以上（含一年）的劳动合同或服务协议；</w:t>
      </w:r>
    </w:p>
    <w:p>
      <w:pPr>
        <w:pStyle w:val="4"/>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③为安置的每位残疾人按月足额缴纳了基本养老保险、基本医疗保险、失业保险、工伤保险和生育保险等社会保险费；</w:t>
      </w:r>
    </w:p>
    <w:p>
      <w:pPr>
        <w:pStyle w:val="4"/>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pPr>
        <w:pStyle w:val="4"/>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pPr>
        <w:pStyle w:val="4"/>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前款所称残疾人指法定劳动年龄内，持有《中华人民共和国残疾人证》或《中华人民共和国残疾军人证（1至</w:t>
      </w:r>
      <w:r>
        <w:rPr>
          <w:rFonts w:hint="default" w:ascii="Calibri" w:hAnsi="Calibri" w:cs="Calibri"/>
          <w:sz w:val="24"/>
          <w:szCs w:val="24"/>
        </w:rPr>
        <w:t>8</w:t>
      </w:r>
      <w:r>
        <w:rPr>
          <w:rFonts w:hint="eastAsia" w:ascii="宋体" w:hAnsi="宋体" w:eastAsia="宋体" w:cs="宋体"/>
          <w:sz w:val="24"/>
          <w:szCs w:val="24"/>
        </w:rPr>
        <w:t>级）》的自然人，包括具有劳动条件和劳动意愿的精神残疾人。在职职工人数是指与残疾人福利性单位建立劳动关系并依法签订劳动合同或服务协议的雇员人数。</w:t>
      </w:r>
    </w:p>
    <w:p>
      <w:pPr>
        <w:pStyle w:val="4"/>
        <w:keepNext w:val="0"/>
        <w:keepLines w:val="0"/>
        <w:widowControl/>
        <w:suppressLineNumbers w:val="0"/>
        <w:spacing w:before="75" w:beforeAutospacing="0" w:after="75" w:afterAutospacing="0"/>
        <w:ind w:left="0" w:firstLine="480"/>
      </w:pPr>
      <w:r>
        <w:rPr>
          <w:rStyle w:val="7"/>
          <w:rFonts w:hint="eastAsia" w:ascii="宋体" w:hAnsi="宋体" w:eastAsia="宋体" w:cs="宋体"/>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九、本项目的有关信息</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十、其他事项</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19、其他事项：详见招标文件第二章。</w:t>
      </w:r>
    </w:p>
    <w:p>
      <w:pPr>
        <w:pStyle w:val="4"/>
        <w:keepNext w:val="0"/>
        <w:keepLines w:val="0"/>
        <w:widowControl/>
        <w:suppressLineNumbers w:val="0"/>
        <w:spacing w:before="75" w:beforeAutospacing="0" w:after="75" w:afterAutospacing="0"/>
        <w:ind w:left="0" w:right="0" w:firstLine="0"/>
        <w:jc w:val="center"/>
      </w:pPr>
      <w:r>
        <w:rPr>
          <w:spacing w:val="0"/>
          <w:sz w:val="24"/>
          <w:szCs w:val="24"/>
        </w:rPr>
        <w:t> </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240" w:afterAutospacing="0"/>
        <w:ind w:left="0" w:right="0" w:firstLine="0"/>
      </w:pPr>
      <w:r>
        <w:rPr>
          <w:rFonts w:hint="default" w:ascii="Calibri" w:hAnsi="Calibri" w:cs="Calibri"/>
          <w:spacing w:val="0"/>
          <w:sz w:val="24"/>
          <w:szCs w:val="24"/>
        </w:rPr>
        <w:t> </w:t>
      </w:r>
    </w:p>
    <w:p>
      <w:pPr>
        <w:rPr>
          <w:rStyle w:val="7"/>
          <w:rFonts w:hint="eastAsia" w:ascii="宋体" w:hAnsi="宋体" w:eastAsia="宋体" w:cs="宋体"/>
          <w:spacing w:val="0"/>
          <w:sz w:val="31"/>
          <w:szCs w:val="31"/>
        </w:rPr>
      </w:pPr>
      <w:r>
        <w:rPr>
          <w:rStyle w:val="7"/>
          <w:rFonts w:hint="eastAsia" w:ascii="宋体" w:hAnsi="宋体" w:eastAsia="宋体" w:cs="宋体"/>
          <w:spacing w:val="0"/>
          <w:sz w:val="31"/>
          <w:szCs w:val="31"/>
        </w:rPr>
        <w:br w:type="page"/>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31"/>
          <w:szCs w:val="31"/>
        </w:rPr>
        <w:t>第四章   资格审查与评标</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一、资格审查</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福建省诚和招标代理有限公司</w:t>
      </w:r>
      <w:r>
        <w:rPr>
          <w:rFonts w:hint="eastAsia" w:ascii="宋体" w:hAnsi="宋体" w:eastAsia="宋体" w:cs="宋体"/>
          <w:spacing w:val="0"/>
          <w:sz w:val="24"/>
          <w:szCs w:val="24"/>
        </w:rPr>
        <w:t>负责资格审查小组的组建及资格审查工作的组织。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福建省诚和招标代理有限公司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福建省诚和招标代理有限公司</w:t>
      </w:r>
      <w:r>
        <w:rPr>
          <w:rFonts w:hint="eastAsia" w:ascii="宋体" w:hAnsi="宋体" w:eastAsia="宋体" w:cs="宋体"/>
          <w:spacing w:val="0"/>
          <w:sz w:val="24"/>
          <w:szCs w:val="24"/>
        </w:rPr>
        <w:t>的工作人员。</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1.2资格审查的依据是招标文件和投标文件。</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1.3资格审查的范围及内容：投标文件（资格及资信证明部分），具体如下：</w:t>
      </w:r>
    </w:p>
    <w:p>
      <w:pPr>
        <w:pStyle w:val="4"/>
        <w:keepNext w:val="0"/>
        <w:keepLines w:val="0"/>
        <w:widowControl/>
        <w:suppressLineNumbers w:val="0"/>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3747"/>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225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275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单位负责人授权书（若有）</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营业执照等证明文件</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财务状况报告（财务报告、或资信证明、或投标担保函）</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依法缴纳税收证明材料</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依法缴纳社会保障资金证明材料</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具备履行合同所必需设备和专业技术能力的声明函（若有）</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参加采购活动前三年内在经营活动中没有重大违法记录书面声明</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信用记录查询结果</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中小企业声明函（专门面向中小企业或小型、微型企业适用，若有）</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联合体协议（若有）</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检察机关行贿犯罪档案查询结果告知函（若有）</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②.其他资格证明文件：</w:t>
      </w:r>
    </w:p>
    <w:p>
      <w:pPr>
        <w:pStyle w:val="4"/>
        <w:keepNext w:val="0"/>
        <w:keepLines w:val="0"/>
        <w:widowControl/>
        <w:suppressLineNumbers w:val="0"/>
        <w:spacing w:before="75" w:beforeAutospacing="0" w:after="75" w:afterAutospacing="0"/>
        <w:ind w:left="0" w:right="0" w:firstLine="480"/>
      </w:pPr>
      <w:r>
        <w:rPr>
          <w:rStyle w:val="7"/>
          <w:spacing w:val="0"/>
          <w:sz w:val="24"/>
          <w:szCs w:val="24"/>
        </w:rPr>
        <w:t>包：1</w:t>
      </w:r>
      <w:r>
        <w:rPr>
          <w:spacing w:val="0"/>
          <w:sz w:val="24"/>
          <w:szCs w:val="24"/>
        </w:rPr>
        <w:t xml:space="preserve"> </w:t>
      </w:r>
      <w:r>
        <w:br w:type="textWrapping"/>
      </w:r>
      <w:r>
        <w:rPr>
          <w:rStyle w:val="7"/>
          <w:sz w:val="24"/>
          <w:szCs w:val="24"/>
        </w:rPr>
        <w:t>         无</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（3）投标保证金。</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1.4有下列情形之一的，</w:t>
      </w:r>
      <w:r>
        <w:rPr>
          <w:rStyle w:val="7"/>
          <w:rFonts w:hint="eastAsia" w:ascii="宋体" w:hAnsi="宋体" w:eastAsia="宋体" w:cs="宋体"/>
          <w:spacing w:val="0"/>
          <w:sz w:val="24"/>
          <w:szCs w:val="24"/>
        </w:rPr>
        <w:t>资格审查不合格：</w:t>
      </w:r>
      <w:r>
        <w:rPr>
          <w:rStyle w:val="7"/>
          <w:rFonts w:hint="eastAsia" w:ascii="宋体" w:hAnsi="宋体" w:eastAsia="宋体" w:cs="宋体"/>
          <w:spacing w:val="0"/>
          <w:sz w:val="24"/>
          <w:szCs w:val="24"/>
        </w:rPr>
        <w:br w:type="textWrapping"/>
      </w:r>
      <w:r>
        <w:rPr>
          <w:rFonts w:hint="eastAsia" w:ascii="宋体" w:hAnsi="宋体" w:eastAsia="宋体" w:cs="宋体"/>
        </w:rPr>
        <w:t>  （1）一般情形：</w:t>
      </w:r>
    </w:p>
    <w:tbl>
      <w:tblPr>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500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未按照招标文件规定提交投标人的资格及资信文件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未按照招标文件规定提交投标保证金</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（2）本项目规定的其他情形：</w:t>
      </w:r>
    </w:p>
    <w:p>
      <w:pPr>
        <w:pStyle w:val="4"/>
        <w:keepNext w:val="0"/>
        <w:keepLines w:val="0"/>
        <w:widowControl/>
        <w:suppressLineNumbers w:val="0"/>
        <w:ind w:left="0" w:firstLine="480"/>
      </w:pPr>
      <w:r>
        <w:rPr>
          <w:rStyle w:val="7"/>
        </w:rPr>
        <w:t>包：1</w:t>
      </w:r>
      <w:r>
        <w:t xml:space="preserve"> </w:t>
      </w:r>
      <w:r>
        <w:br w:type="textWrapping"/>
      </w:r>
      <w:r>
        <w:rPr>
          <w:rStyle w:val="7"/>
          <w:sz w:val="24"/>
          <w:szCs w:val="24"/>
        </w:rPr>
        <w:t>         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rPr>
        <w:t>福建省诚和招标代理有限公司</w:t>
      </w:r>
      <w:r>
        <w:rPr>
          <w:rFonts w:hint="eastAsia" w:ascii="宋体" w:hAnsi="宋体" w:eastAsia="宋体" w:cs="宋体"/>
          <w:spacing w:val="0"/>
          <w:sz w:val="24"/>
          <w:szCs w:val="24"/>
        </w:rPr>
        <w:t>统一对外发布。</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福建省诚和招标代理有限公司</w:t>
      </w:r>
      <w:r>
        <w:rPr>
          <w:rFonts w:hint="eastAsia" w:ascii="宋体" w:hAnsi="宋体" w:eastAsia="宋体" w:cs="宋体"/>
          <w:spacing w:val="0"/>
          <w:sz w:val="24"/>
          <w:szCs w:val="24"/>
        </w:rPr>
        <w:t>将依法组织后续采购活动（包括但不限于：重新招标、采用其他方式采购等）。</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二、评标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福建省诚和招标代理有限公司负责评标委员会的组建及评标工作的组织。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7</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（3）评标的依据是招标文件和投标文件。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福建省诚和招标代理有限公司</w:t>
      </w:r>
      <w:r>
        <w:rPr>
          <w:rFonts w:hint="eastAsia" w:ascii="宋体" w:hAnsi="宋体" w:eastAsia="宋体" w:cs="宋体"/>
          <w:spacing w:val="0"/>
          <w:sz w:val="24"/>
          <w:szCs w:val="24"/>
        </w:rPr>
        <w:t>统一对外发布。</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福建省诚和招标代理有限公司</w:t>
      </w:r>
      <w:r>
        <w:rPr>
          <w:rFonts w:hint="eastAsia" w:ascii="宋体" w:hAnsi="宋体" w:eastAsia="宋体" w:cs="宋体"/>
          <w:spacing w:val="0"/>
          <w:sz w:val="24"/>
          <w:szCs w:val="24"/>
        </w:rPr>
        <w:t>或投标人提供的要求保密的资料，不得摘记翻印和外传。</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pPr>
        <w:pStyle w:val="4"/>
        <w:keepNext w:val="0"/>
        <w:keepLines w:val="0"/>
        <w:widowControl/>
        <w:suppressLineNumbers w:val="0"/>
        <w:spacing w:before="75" w:beforeAutospacing="0" w:after="75" w:afterAutospacing="0"/>
        <w:ind w:left="0" w:right="0" w:firstLine="480"/>
      </w:pPr>
      <w:r>
        <w:rPr>
          <w:rStyle w:val="7"/>
          <w:rFonts w:hint="eastAsia" w:ascii="宋体" w:hAnsi="宋体" w:eastAsia="宋体" w:cs="宋体"/>
          <w:spacing w:val="0"/>
          <w:sz w:val="24"/>
          <w:szCs w:val="24"/>
        </w:rPr>
        <w:t>※对违反评标纪律的评委，将取消其评委资格，对评标工作造成严重损失者将予以通报批评乃至追究法律责任。</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7"/>
          <w:rFonts w:hint="eastAsia" w:ascii="宋体" w:hAnsi="宋体" w:eastAsia="宋体" w:cs="宋体"/>
          <w:spacing w:val="0"/>
          <w:sz w:val="24"/>
          <w:szCs w:val="24"/>
        </w:rPr>
        <w:t>符合性审查不合格：</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①项目一般情形：</w:t>
      </w:r>
    </w:p>
    <w:tbl>
      <w:tblPr>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500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属于招标文件第三章第10.12条规定的投标无效情形；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违反招标文件中载明“投标无效”条款的规定；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投标文件对招标文件实质性要求的响应存在重大偏离或保留。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招标文件第五章招标内容及要求“★”标示的内容为不允许负偏离的实质性要求，若出现偏离按无效投标处理。</w:t>
            </w:r>
          </w:p>
        </w:tc>
      </w:tr>
    </w:tbl>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xml:space="preserve">包：1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xml:space="preserve">包一般情形 </w:t>
      </w:r>
      <w:r>
        <w:br w:type="textWrapping"/>
      </w:r>
      <w:r>
        <w:rPr>
          <w:rStyle w:val="7"/>
          <w:sz w:val="24"/>
          <w:szCs w:val="24"/>
        </w:rPr>
        <w:t>         无</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技术符合性 </w:t>
      </w:r>
    </w:p>
    <w:tbl>
      <w:tblPr>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500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技术部分中不得出现报价部分的全部或部分的投标报价信息（或组成资料），否则视为投标无效。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不满足招标文件第七章“投标文件格式”规定的编制说明、格式内容（含注）未提供完整的响应文件，视为投标无效。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不符合招标文件中规定的技术实质性要求条款的视为投标无效。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技术部分的实际得分少于招标文件设定的技术部分总分50%的投标无效。</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商务符合性 </w:t>
      </w:r>
    </w:p>
    <w:tbl>
      <w:tblPr>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500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交付地点、交付时间、交付条件、支付方式不满足招标文件要求的视为投标无效。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商务部分文件中不得出现报价部分的全部或部分的投标报价信息（或组成资料），否则视为投标无效。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不符合招标文件中规定的其它商务实质性要求条款的视为投标无效。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不满足招标文件第七章“投标文件格式”规定的编制说明、格式内容（含注）提供完整的投标文件，视为投标无效。</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价格符合性 </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6.3澄清有关问题</w:t>
      </w:r>
    </w:p>
    <w:p>
      <w:pPr>
        <w:pStyle w:val="4"/>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4"/>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（3）投标文件报价出现前后不一致的，除招标文件另有规定外，按照下列规定修正：</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①开标一览表内容与投标文件中相应内容不一致的，以开标一览表为准；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pPr>
        <w:pStyle w:val="4"/>
        <w:keepNext w:val="0"/>
        <w:keepLines w:val="0"/>
        <w:widowControl/>
        <w:suppressLineNumbers w:val="0"/>
        <w:spacing w:before="75" w:beforeAutospacing="0" w:after="75" w:afterAutospacing="0"/>
        <w:ind w:left="0" w:right="0" w:firstLine="480"/>
      </w:pPr>
      <w:r>
        <w:rPr>
          <w:rStyle w:val="7"/>
          <w:rFonts w:hint="eastAsia" w:ascii="宋体" w:hAnsi="宋体" w:eastAsia="宋体" w:cs="宋体"/>
          <w:spacing w:val="0"/>
          <w:sz w:val="24"/>
          <w:szCs w:val="24"/>
        </w:rPr>
        <w:t>※同时出现两种以上不一致的，按照前款规定的顺序修正。修正后的报价应按照本章第</w:t>
      </w:r>
      <w:r>
        <w:rPr>
          <w:rStyle w:val="7"/>
          <w:rFonts w:hint="default" w:ascii="Calibri" w:hAnsi="Calibri" w:cs="Calibri"/>
          <w:spacing w:val="0"/>
          <w:sz w:val="24"/>
          <w:szCs w:val="24"/>
        </w:rPr>
        <w:t>6.3</w:t>
      </w:r>
      <w:r>
        <w:rPr>
          <w:rStyle w:val="7"/>
          <w:rFonts w:hint="eastAsia" w:ascii="宋体" w:hAnsi="宋体" w:eastAsia="宋体" w:cs="宋体"/>
          <w:spacing w:val="0"/>
          <w:sz w:val="24"/>
          <w:szCs w:val="24"/>
        </w:rPr>
        <w:t>条第（</w:t>
      </w:r>
      <w:r>
        <w:rPr>
          <w:rStyle w:val="7"/>
          <w:rFonts w:hint="default" w:ascii="Calibri" w:hAnsi="Calibri" w:cs="Calibri"/>
          <w:spacing w:val="0"/>
          <w:sz w:val="24"/>
          <w:szCs w:val="24"/>
        </w:rPr>
        <w:t>1</w:t>
      </w:r>
      <w:r>
        <w:rPr>
          <w:rStyle w:val="7"/>
          <w:rFonts w:hint="eastAsia" w:ascii="宋体" w:hAnsi="宋体" w:eastAsia="宋体" w:cs="宋体"/>
          <w:spacing w:val="0"/>
          <w:sz w:val="24"/>
          <w:szCs w:val="24"/>
        </w:rPr>
        <w:t>）、（</w:t>
      </w:r>
      <w:r>
        <w:rPr>
          <w:rStyle w:val="7"/>
          <w:rFonts w:hint="default" w:ascii="Calibri" w:hAnsi="Calibri" w:cs="Calibri"/>
          <w:spacing w:val="0"/>
          <w:sz w:val="24"/>
          <w:szCs w:val="24"/>
        </w:rPr>
        <w:t>2</w:t>
      </w:r>
      <w:r>
        <w:rPr>
          <w:rStyle w:val="7"/>
          <w:rFonts w:hint="eastAsia" w:ascii="宋体" w:hAnsi="宋体" w:eastAsia="宋体" w:cs="宋体"/>
          <w:spacing w:val="0"/>
          <w:sz w:val="24"/>
          <w:szCs w:val="24"/>
        </w:rPr>
        <w:t>）款规定经投标人确认后产生约束力，投标人不确认的，其投标无效。</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（5）关于投标描述（即投标文件中描述的内容）</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7"/>
          <w:rFonts w:hint="eastAsia" w:ascii="宋体" w:hAnsi="宋体" w:eastAsia="宋体" w:cs="宋体"/>
          <w:spacing w:val="0"/>
          <w:sz w:val="24"/>
          <w:szCs w:val="24"/>
        </w:rPr>
        <w:t>（政府采购服务类项目不适用本条款规定）</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7"/>
          <w:rFonts w:hint="eastAsia" w:ascii="宋体" w:hAnsi="宋体" w:eastAsia="宋体" w:cs="宋体"/>
          <w:spacing w:val="0"/>
          <w:sz w:val="24"/>
          <w:szCs w:val="24"/>
        </w:rPr>
        <w:t>投标无效。</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7"/>
          <w:rFonts w:hint="eastAsia" w:ascii="宋体" w:hAnsi="宋体" w:eastAsia="宋体" w:cs="宋体"/>
          <w:spacing w:val="0"/>
          <w:sz w:val="24"/>
          <w:szCs w:val="24"/>
        </w:rPr>
        <w:t>投标无效</w:t>
      </w:r>
      <w:r>
        <w:rPr>
          <w:rFonts w:hint="eastAsia" w:ascii="宋体" w:hAnsi="宋体" w:eastAsia="宋体" w:cs="宋体"/>
          <w:spacing w:val="0"/>
          <w:sz w:val="24"/>
          <w:szCs w:val="24"/>
        </w:rPr>
        <w:t>处理。</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7"/>
          <w:rFonts w:hint="eastAsia" w:ascii="宋体" w:hAnsi="宋体" w:eastAsia="宋体" w:cs="宋体"/>
          <w:spacing w:val="0"/>
          <w:sz w:val="24"/>
          <w:szCs w:val="24"/>
        </w:rPr>
        <w:t>持不同意见的评委应在评标报告上签署不同意见及理由，否则视为同意评标报告。</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7"/>
          <w:rFonts w:hint="eastAsia" w:ascii="宋体" w:hAnsi="宋体" w:eastAsia="宋体" w:cs="宋体"/>
          <w:spacing w:val="0"/>
          <w:sz w:val="24"/>
          <w:szCs w:val="24"/>
        </w:rPr>
        <w:t>投标无效</w:t>
      </w:r>
      <w:r>
        <w:rPr>
          <w:rFonts w:hint="eastAsia" w:ascii="宋体" w:hAnsi="宋体" w:eastAsia="宋体" w:cs="宋体"/>
          <w:spacing w:val="0"/>
          <w:sz w:val="24"/>
          <w:szCs w:val="24"/>
        </w:rPr>
        <w:t>，并书面报告本项目监督管理部门：</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pPr>
        <w:pStyle w:val="4"/>
        <w:keepNext w:val="0"/>
        <w:keepLines w:val="0"/>
        <w:widowControl/>
        <w:suppressLineNumbers w:val="0"/>
        <w:spacing w:before="75" w:beforeAutospacing="0" w:after="75" w:afterAutospacing="0"/>
        <w:ind w:left="0" w:right="0" w:firstLine="480"/>
      </w:pPr>
      <w:r>
        <w:rPr>
          <w:rStyle w:val="7"/>
          <w:rFonts w:hint="eastAsia" w:ascii="宋体" w:hAnsi="宋体" w:eastAsia="宋体" w:cs="宋体"/>
          <w:spacing w:val="0"/>
          <w:sz w:val="24"/>
          <w:szCs w:val="24"/>
        </w:rPr>
        <w:t>※若废标，则本次采购活动结束，</w:t>
      </w:r>
      <w:r>
        <w:rPr>
          <w:rFonts w:hint="eastAsia" w:ascii="宋体" w:hAnsi="宋体" w:eastAsia="宋体" w:cs="宋体"/>
          <w:spacing w:val="0"/>
          <w:sz w:val="24"/>
          <w:szCs w:val="24"/>
          <w:u w:val="single"/>
        </w:rPr>
        <w:t>福建省诚和招标代理有限公司</w:t>
      </w:r>
      <w:r>
        <w:rPr>
          <w:rStyle w:val="7"/>
          <w:rFonts w:hint="eastAsia" w:ascii="宋体" w:hAnsi="宋体" w:eastAsia="宋体" w:cs="宋体"/>
          <w:spacing w:val="0"/>
          <w:sz w:val="24"/>
          <w:szCs w:val="24"/>
        </w:rPr>
        <w:t>将依法组织后续采购活动（包括但不限于：重新招标、采用其他方式采购等）。</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7.1评标方法：</w:t>
      </w:r>
      <w:r>
        <w:rPr>
          <w:spacing w:val="0"/>
          <w:sz w:val="24"/>
          <w:szCs w:val="24"/>
        </w:rPr>
        <w:t xml:space="preserve"> 合同包1采用综合评分法。</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hd w:val="clear" w:fill="FFFFFF"/>
        <w:spacing w:before="0" w:beforeAutospacing="0" w:after="150" w:afterAutospacing="0"/>
        <w:rPr>
          <w:rFonts w:hint="eastAsia" w:ascii="微软雅黑" w:hAnsi="微软雅黑" w:eastAsia="微软雅黑" w:cs="微软雅黑"/>
          <w:color w:val="393939"/>
          <w:sz w:val="19"/>
          <w:szCs w:val="19"/>
        </w:rPr>
      </w:pPr>
      <w:r>
        <w:rPr>
          <w:rStyle w:val="7"/>
          <w:rFonts w:hint="eastAsia" w:ascii="宋体" w:hAnsi="宋体" w:eastAsia="宋体" w:cs="宋体"/>
          <w:color w:val="393939"/>
          <w:sz w:val="24"/>
          <w:szCs w:val="24"/>
          <w:shd w:val="clear" w:fill="FFFFFF"/>
        </w:rPr>
        <w:t>合同包1采用综合评分法</w:t>
      </w:r>
      <w:r>
        <w:rPr>
          <w:rFonts w:hint="eastAsia" w:ascii="宋体" w:hAnsi="宋体" w:eastAsia="宋体" w:cs="宋体"/>
          <w:color w:val="393939"/>
          <w:sz w:val="24"/>
          <w:szCs w:val="24"/>
          <w:shd w:val="clear" w:fill="FFFFFF"/>
        </w:rPr>
        <w:t>：</w:t>
      </w:r>
      <w:r>
        <w:rPr>
          <w:rFonts w:hint="eastAsia" w:ascii="微软雅黑" w:hAnsi="微软雅黑" w:eastAsia="微软雅黑" w:cs="微软雅黑"/>
          <w:color w:val="393939"/>
          <w:sz w:val="19"/>
          <w:szCs w:val="19"/>
          <w:shd w:val="clear" w:fill="FFFFFF"/>
        </w:rPr>
        <w:t xml:space="preserve"> </w:t>
      </w:r>
    </w:p>
    <w:p>
      <w:pPr>
        <w:pStyle w:val="4"/>
        <w:keepNext w:val="0"/>
        <w:keepLines w:val="0"/>
        <w:widowControl/>
        <w:suppressLineNumbers w:val="0"/>
        <w:ind w:lef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r>
        <w:t xml:space="preserve"> </w:t>
      </w:r>
    </w:p>
    <w:p>
      <w:pPr>
        <w:pStyle w:val="4"/>
        <w:keepNext w:val="0"/>
        <w:keepLines w:val="0"/>
        <w:widowControl/>
        <w:suppressLineNumbers w:val="0"/>
        <w:ind w:lef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r>
        <w:t xml:space="preserve"> </w:t>
      </w:r>
    </w:p>
    <w:p>
      <w:pPr>
        <w:pStyle w:val="4"/>
        <w:keepNext w:val="0"/>
        <w:keepLines w:val="0"/>
        <w:widowControl/>
        <w:suppressLineNumbers w:val="0"/>
        <w:ind w:left="0" w:firstLine="480"/>
      </w:pPr>
      <w:r>
        <w:rPr>
          <w:rFonts w:hint="eastAsia" w:ascii="宋体" w:hAnsi="宋体" w:eastAsia="宋体" w:cs="宋体"/>
          <w:sz w:val="24"/>
          <w:szCs w:val="24"/>
        </w:rPr>
        <w:t>（3）各项评审因素的设置如下：</w:t>
      </w:r>
      <w:r>
        <w:t xml:space="preserve"> </w:t>
      </w:r>
    </w:p>
    <w:p>
      <w:pPr>
        <w:pStyle w:val="4"/>
        <w:keepNext w:val="0"/>
        <w:keepLines w:val="0"/>
        <w:widowControl/>
        <w:suppressLineNumbers w:val="0"/>
        <w:ind w:lef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10</w:t>
      </w:r>
      <w:r>
        <w:rPr>
          <w:rFonts w:hint="eastAsia" w:ascii="宋体" w:hAnsi="宋体" w:eastAsia="宋体" w:cs="宋体"/>
          <w:sz w:val="24"/>
          <w:szCs w:val="24"/>
        </w:rPr>
        <w:t>分。</w:t>
      </w:r>
    </w:p>
    <w:p>
      <w:pPr>
        <w:pStyle w:val="4"/>
        <w:keepNext w:val="0"/>
        <w:keepLines w:val="0"/>
        <w:widowControl/>
        <w:suppressLineNumbers w:val="0"/>
        <w:ind w:lef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r>
        <w:t xml:space="preserve"> </w:t>
      </w:r>
    </w:p>
    <w:p>
      <w:pPr>
        <w:rPr>
          <w:rFonts w:hint="default" w:ascii="Calibri" w:hAnsi="Calibri" w:cs="Calibri"/>
          <w:sz w:val="24"/>
          <w:szCs w:val="24"/>
        </w:rPr>
      </w:pPr>
      <w:r>
        <w:rPr>
          <w:rFonts w:hint="default" w:ascii="Calibri" w:hAnsi="Calibri" w:cs="Calibri"/>
          <w:sz w:val="24"/>
          <w:szCs w:val="24"/>
        </w:rPr>
        <w:br w:type="page"/>
      </w:r>
    </w:p>
    <w:p>
      <w:pPr>
        <w:pStyle w:val="4"/>
        <w:keepNext w:val="0"/>
        <w:keepLines w:val="0"/>
        <w:widowControl/>
        <w:suppressLineNumbers w:val="0"/>
        <w:ind w:lef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476"/>
        <w:gridCol w:w="7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0" w:type="auto"/>
            <w:shd w:val="clear"/>
            <w:vAlign w:val="center"/>
          </w:tcPr>
          <w:p>
            <w:pPr>
              <w:keepNext w:val="0"/>
              <w:keepLines w:val="0"/>
              <w:widowControl/>
              <w:suppressLineNumbers w:val="0"/>
              <w:jc w:val="left"/>
            </w:pPr>
            <w:r>
              <w:rPr>
                <w:rStyle w:val="7"/>
                <w:rFonts w:ascii="宋体" w:hAnsi="宋体" w:eastAsia="宋体" w:cs="宋体"/>
                <w:kern w:val="0"/>
                <w:sz w:val="24"/>
                <w:szCs w:val="24"/>
                <w:lang w:val="en-US" w:eastAsia="zh-CN" w:bidi="ar"/>
              </w:rPr>
              <w:t>本项目采购标的对应的中小企业划分标准所属行业为：物业管理、租赁和商务服务业或其他未列明行业。1.根据财政部、工信部印发的《关于印发〈政府采购促进中小企业发展管理办法〉的通知》（财库〔2020〕46号）规定，对符合本办法规定的小微企业给予10%的价格扣除，用扣除后的价格参加评审，但必须提供《中小企业声明函（服务、工程）》(格式详见招标文件第七章)，否则不予价格扣除。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10%的价格扣除，但必须提供由省级以上监狱管理局、戒毒管理局(含新疆生产建设兵团)出具的属于监狱企业的证明文件，否则评审时不予价格扣除优惠。 3.残疾人福利性单位价格扣除： 根据《财政部 民政部 中国残疾人联合会关于促进残疾人就业政府采购政策的通知》（财库〔2017〕141号）规定，在政府采购活动中，符合条件的残疾人福利性单位在参加政府采购活动时，给予其10%的价格扣除。残疾人福利性单位属于小型、微型企业的，不重复享受政策。残疾人福利性单位认定标准及《残疾人福利性单位声明函》详见《财政部 民政部 中国残疾人联合会关于促进残疾人就业政府采购政策的通知》（财库〔2017〕141号）（网址：http://www.ccgp.gov.cn/zcfg/mof/201709/t20170904_8787205.htm ）” 。 投标人对声明函的真实性负责。</w:t>
            </w:r>
          </w:p>
        </w:tc>
      </w:tr>
    </w:tbl>
    <w:p>
      <w:pPr>
        <w:pStyle w:val="4"/>
        <w:keepNext w:val="0"/>
        <w:keepLines w:val="0"/>
        <w:widowControl/>
        <w:suppressLineNumbers w:val="0"/>
        <w:ind w:left="0" w:firstLine="480"/>
        <w:rPr>
          <w:rFonts w:hint="eastAsia" w:ascii="宋体" w:hAnsi="宋体" w:eastAsia="宋体" w:cs="宋体"/>
          <w:sz w:val="24"/>
          <w:szCs w:val="24"/>
        </w:rPr>
      </w:pPr>
    </w:p>
    <w:p>
      <w:pPr>
        <w:pStyle w:val="4"/>
        <w:keepNext w:val="0"/>
        <w:keepLines w:val="0"/>
        <w:widowControl/>
        <w:suppressLineNumbers w:val="0"/>
        <w:ind w:lef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72</w:t>
      </w:r>
      <w:r>
        <w:rPr>
          <w:rFonts w:hint="eastAsia" w:ascii="宋体" w:hAnsi="宋体" w:eastAsia="宋体" w:cs="宋体"/>
          <w:sz w:val="24"/>
          <w:szCs w:val="24"/>
        </w:rPr>
        <w:t>分。</w:t>
      </w:r>
    </w:p>
    <w:tbl>
      <w:tblPr>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958"/>
        <w:gridCol w:w="404"/>
        <w:gridCol w:w="6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1、服务响应</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45</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根据各投标人对《第五章招标内容及要求》“技术和服务要求”中的各项服务要求的响应、承诺情况，由评委进行评议并评分, 完全满足招标文件技术参数要求的得45分，招标文件要求的条款中有任何一项存在负偏离的扣0.5分（共90项，共计45分），扣完为止。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2、项目管理服务方案</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委员会根据各投标人提供的项目管理服务方案进行评议：方案考虑全面、条理清晰且合理可行的得3分；方案全面性有欠缺但条理清晰、合理可行性一般的得2.75分；方案全面性较差，仅能体现部分服务内容及措施且逻辑混乱、合理可行性差的得2.5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3、项目特点分析及措施</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委员会根据各投标人提供的项目特点分析及措施，从提高项目管理水平就安置房项目实施规范化科学化管理及助力民生等方面提出创新设想和策划进行评议：特点分析全面完整，提出的设想和策划要点齐全、符合项目实际情况创新有效的得3分；分析全面完整，提出的设想和策划要点齐全，描述简略、但基本符合项目实际情况的得2.75分；分析片面简略，提出的设想和策划描述简略、但基本符合项目实际情况的得2.5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4、公共秩序维护、管理</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委员会根据各投标人提供的公共秩序维护、管理方案进行评议：方案考虑全面、条理清晰且合理可行的得3分；方案全面性有欠缺但条理清晰、合理可行性一般的得2.75分；方案全面性较差，仅能体现部分维护、管理内容且表述不清晰、合理可行性差的得2.5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5、共用设施设备运行维护</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委员会根据各投标人提供的共用设施设备运行维护方案进行评议：方案考虑全面、条理清晰且合理可行的得3分；方案全面性有欠缺但条理清晰、合理可行性一般的得2.75分；方案全面性较差，仅能体现部分维护、管理内容且表述不清晰、合理可行性差的得2.5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6、绿化养护及管理</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委员会根据各投标人提供的绿化养护及管理方案进行评议：方案考虑全面、管理思路有效可行且熟悉各类绿植养护知识及病症应对的得3分；方案全面性有欠缺、管理思路有效可行性一般、仅掌握部分绿植养护知识及病症应对的得2.75分；方案全面性较差，管理思路简略有效可行性较差、未掌握绿植养护知识及病症应对的得2.5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7、卫生清洁</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委员会根据各投标人提供的卫生清洁服务方案（包括但不限于环境卫生管理、垃圾屋及垃圾分类管理、四害消杀管理等），从保洁服务人员配备、分工、岗位工作内容，列出安置房保洁管理重点难点，并提出相应的解决措施等内容进行评议：方案详细、人员配备分工符合项目特点，管理难点重点分析透彻全面且相应措施及办法详尽且具体的得3分；方案较详细具体、人员配备分工基本符合项目特点，管理难点重点及问题分析片面或相应措施及办法简单的得2.75分；方案有缺漏，仅能部分把握重点、人员配备分工合理性差、管理难点重点及问题分析不准确的得2.5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8、公维金使用及管理</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委员会根据各投标人对安置房项目公维金使用的规定及理解与管理方案进行评议：熟悉公维金使用的规定及申请流程，有符合安置房公维金管理规定的公维金使用管理方案，对存在难点提出有效解决方案的得3分；基本了解规定与流程，管理方案符合规定，难点分析、相应措施不够全面的得2.75分；对规定与申请流程了解程度较低、管理方案有缺漏，难点分析及相应措施简单的得2.5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9、投诉流程及处理</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委员会根据各投标人提供的投诉流程及处理方案（包括但不限于安置房业主对服务人员、服务质量、环境卫生等方面的投诉）进行评议：设有服务监督专线及专员、投诉步骤简单、针对各类型的投诉处理方案考虑全面的得3分；设有服务监督专线及专员、投诉步骤简单、针对各类型的投诉处理方案考虑不够全面的得2.75分；未设有服务监督专线及专员、投诉步骤繁琐、针对各类型的投诉处理方案考虑不够全面的得2.5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10、应急预案</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委员会根据各投标人提供的应急预案（包括但不限于火灾、治安、暴风雨、公共卫生、疫情防控等）进行评议：方案考虑全面、条理清晰且应对措施合理有效的得3分；方案全面性有欠缺但条理清晰、应对措施合理有效性一般的得2.75分；方案全面性较差、逻辑混乱、应对措施合理有效性较差的得2.5分，未提供不得分。</w:t>
            </w:r>
          </w:p>
        </w:tc>
      </w:tr>
    </w:tbl>
    <w:p>
      <w:pPr>
        <w:pStyle w:val="4"/>
        <w:keepNext w:val="0"/>
        <w:keepLines w:val="0"/>
        <w:widowControl/>
        <w:suppressLineNumbers w:val="0"/>
        <w:ind w:left="0" w:firstLine="48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rPr>
        <w:t>18</w:t>
      </w:r>
      <w:r>
        <w:rPr>
          <w:rFonts w:hint="eastAsia" w:ascii="宋体" w:hAnsi="宋体" w:eastAsia="宋体" w:cs="宋体"/>
          <w:sz w:val="24"/>
          <w:szCs w:val="24"/>
        </w:rPr>
        <w:t>分。</w:t>
      </w:r>
    </w:p>
    <w:tbl>
      <w:tblPr>
        <w:tblW w:w="0" w:type="auto"/>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527"/>
        <w:gridCol w:w="370"/>
        <w:gridCol w:w="7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vMerge w:val="restart"/>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1、体系认证</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具有在有效期内的质量管理体系认证证书得1分。体系认证证书须同时提供有效证书复印件和中国国家认证认可监督管理委员会(http://www.cnca.gov.cn)或中国合格评定国家认可委员会(https://www.cnas.org.cn)网站的下载网页并注明网址，否则不得分。评标过程中如发现投标人提供的证书复印件中信息与下载网页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blCellSpacing w:w="0" w:type="dxa"/>
        </w:trPr>
        <w:tc>
          <w:tcPr>
            <w:tcW w:w="0" w:type="auto"/>
            <w:vMerge w:val="continue"/>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具有在有效期内的职业健康安全管理体系认证证书得1分。体系认证证书须同时提供有效证书复印件和中国国家认证认可监督管理委员会(http://www.cnca.gov.cn)或中国合格评定国家认可委员会(https://www.cnas.org.cn)网站的下载网页并注明网址，否则不得分。评标过程中如发现投标人提供的证书复印件中信息与下载网页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vMerge w:val="continue"/>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具有在有效期内的环境管理体系认证的1分。体系认证证书须同时提供有效证书复印件和中国国家认证认可监督管理委员会(http://www.cnca.gov.cn)或中国合格评定国家认可委员会(https://www.cnas.org.cn)网站的下载网页并注明网址，否则不得分。评标过程中如发现投标人提供的证书复印件中信息与下载网页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2、合规经营</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自2017年1月1日以来，投标人未受过物业行业行政主管部门挂红牌或黄牌通报处罚的得1分，投标人需提供未被物业行业行政主管部门挂红、黄牌通报处罚的声明函（声明函格式自拟），被物业行业行政主管部门挂红、黄牌通报处罚的不得分；如发现投标人隐瞒被通报情况、提供声明弄虚作假的，取消投标人中标资格，并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3、业绩</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自2017年1月1日至投标截止时间止（日期以合同签订为准），投标人承接的住宅类物业管理服务项目业绩，每提供1份得0.5分，满分3分。注：每份业绩须同时提供中标公告(提供相关网站中标公告的下载网页并注明网址)、中标通知书复印件、物业管理服务合同文本复印件，以及物业服务合同备案证明复印件，未同时提供以上各项证明材料的，该项业绩不给予计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vMerge w:val="restart"/>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4、荣誉</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自2017年1月1日以来，投标人在管的或已完成的物业管理服务的项目在投标人服务期间获得政府部门授予园林绿化表彰荣誉的得1分。投标人应提供相关项目中标公告网址及截图、中标通知书复印件、采购合同文本复印件、相关荣誉证明材料复印件，上述材料提供不全或未提供者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continue"/>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自2017年1月1日以来，投标人获得政府部门授予垃圾分类荣誉称号的得1分。投标人应提供相关荣誉证明材料或相关荣誉网上公布截图，否则不得分。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blCellSpacing w:w="0" w:type="dxa"/>
        </w:trPr>
        <w:tc>
          <w:tcPr>
            <w:tcW w:w="0" w:type="auto"/>
            <w:vMerge w:val="restart"/>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5、团队人员</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针对本项目拟派的项目经理，男性50周岁以下（女性45周岁以下），具有全日制物业管理专业大专（含）以上学历的得1分，持有人力资源部门/全国城建培训中心/住房和城乡建设管理部门颁发的物业项目经理岗位证书的得1分，满分2分。 注：投标人应提供拟派的项目经理至投标截止时间前(不含投标截止时间当月)在本企业缴纳6个月的社保证明材料【若投标人成立时间小于7个月的，须提供其实际成立时间至投标截止时间前（不含投标截止时间当月）为其缴纳的社保证明材料】、有效身份证、相关证书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vMerge w:val="continue"/>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投标人针对本项目拟派的工程主管，男性50周岁以下（女性45周岁以下），具有全日制大专（含）以上学历的得1分，获得人力资源部门/职称改革部门颁发的中级（含）以上工程师证书的得1分，满分2分。 注：投标人应提供拟派的工程主管至投标截止时间前(不含投标截止时间当月)在本企业缴纳6个月的社保证明材料【若投标人成立时间小于7个月的，须提供其实际成立时间至投标截止时间前（不含投标截止时间当月）为其缴纳的社保证明材料】、有效身份证、相关证书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continue"/>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投标人针对本项目拟派的保安队长，男性50周岁以下（女性45周岁以下），具有退伍证的得1分，持有人力资源部门/职业技能鉴定指导中心颁发的一级/高级技师保安员职业资格证的得1分，满分2分。 注：投标人应提供拟派的保安队长至投标截止时间前(不含投标截止时间当月)在本企业缴纳6个月的社保证明材料【若投标人成立时间小于7个月的，须提供其实际成立时间至投标截止时间前（不含投标截止时间当月）为其缴纳的社保证明材料】、有效身份证、相关证书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blCellSpacing w:w="0" w:type="dxa"/>
        </w:trPr>
        <w:tc>
          <w:tcPr>
            <w:tcW w:w="0" w:type="auto"/>
            <w:vMerge w:val="continue"/>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投标人针对本项目拟派的水电工持有国家安全生产监督管理总局/应急管理厅颁发的高压电工作业证的，每提供1人得0.5分，满分1分。 注注：投标人应提供拟派的水电工至投标截止时间前(不含投标截止时间当月)在本企业缴纳6个月的社保证明材料【若投标人成立时间小于7个月的，须提供其实际成立时间至投标截止时间前（不含投标截止时间当月）为其缴纳的社保证明材料】、有效身份证、相关证书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continue"/>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针对本项目拟派的消控员持有公安消防部门/人力资源部门颁发的建（构）筑物消防员或者消防设施操作员证的，每提供1人得0.5分，满分1分。注：投标人应提供拟派的消控员至投标截止时间前(不含投标截止时间当月)在本企业缴纳6个月的社保证明材料【若投标人成立时间小于7个月的，须提供其实际成立时间至投标截止时间前（不含投标截止时间当月）为其缴纳的社保证明材料】、有效身份证、相关证书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vMerge w:val="continue"/>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投标人针对本项目拟派的电梯工持有市场监督管理局/质量技术监督局颁发的特种设备作业人员证（A4）的，每提供1人得0.5分，满分1分。 注：投标人应提供拟派的电梯工至投标截止时间前(不含投标截止时间当月)在本企业缴纳6个月的社保证明材料【若投标人成立时间小于7个月的，须提供其实际成立时间至投标截止时间前（不含投标截止时间当月）为其缴纳的社保证明材料】、有效身份证、相关证书复印件，否则不得分。</w:t>
            </w:r>
          </w:p>
        </w:tc>
      </w:tr>
    </w:tbl>
    <w:p>
      <w:pPr>
        <w:pStyle w:val="4"/>
        <w:keepNext w:val="0"/>
        <w:keepLines w:val="0"/>
        <w:widowControl/>
        <w:suppressLineNumbers w:val="0"/>
        <w:ind w:lef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4"/>
        <w:keepNext w:val="0"/>
        <w:keepLines w:val="0"/>
        <w:widowControl/>
        <w:suppressLineNumbers w:val="0"/>
        <w:ind w:left="0" w:firstLine="480"/>
      </w:pPr>
      <w:r>
        <w:rPr>
          <w:rFonts w:hint="eastAsia" w:ascii="宋体" w:hAnsi="宋体" w:eastAsia="宋体" w:cs="宋体"/>
          <w:sz w:val="24"/>
          <w:szCs w:val="24"/>
        </w:rPr>
        <w:t>a.优先类节能产品、环境标志产品：</w:t>
      </w:r>
    </w:p>
    <w:p>
      <w:pPr>
        <w:pStyle w:val="4"/>
        <w:keepNext w:val="0"/>
        <w:keepLines w:val="0"/>
        <w:widowControl/>
        <w:suppressLineNumbers w:val="0"/>
        <w:ind w:lef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4"/>
        <w:keepNext w:val="0"/>
        <w:keepLines w:val="0"/>
        <w:widowControl/>
        <w:suppressLineNumbers w:val="0"/>
        <w:ind w:lef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r>
        <w:t xml:space="preserve"> </w:t>
      </w:r>
    </w:p>
    <w:p>
      <w:pPr>
        <w:pStyle w:val="4"/>
        <w:keepNext w:val="0"/>
        <w:keepLines w:val="0"/>
        <w:widowControl/>
        <w:suppressLineNumbers w:val="0"/>
        <w:ind w:left="0" w:firstLine="480"/>
      </w:pPr>
      <w:r>
        <w:br w:type="textWrapping"/>
      </w:r>
      <w:r>
        <w:rPr>
          <w:rStyle w:val="7"/>
          <w:sz w:val="24"/>
          <w:szCs w:val="24"/>
        </w:rPr>
        <w:t>         无</w:t>
      </w:r>
    </w:p>
    <w:p>
      <w:pPr>
        <w:pStyle w:val="4"/>
        <w:keepNext w:val="0"/>
        <w:keepLines w:val="0"/>
        <w:widowControl/>
        <w:suppressLineNumbers w:val="0"/>
        <w:ind w:left="0" w:firstLine="480"/>
      </w:pPr>
      <w:r>
        <w:rPr>
          <w:rFonts w:hint="eastAsia" w:ascii="宋体" w:hAnsi="宋体" w:eastAsia="宋体" w:cs="宋体"/>
          <w:sz w:val="24"/>
          <w:szCs w:val="24"/>
        </w:rPr>
        <w:t>（4）中标候选人排列规则顺序如下：</w:t>
      </w:r>
      <w:r>
        <w:t xml:space="preserve"> </w:t>
      </w:r>
    </w:p>
    <w:p>
      <w:pPr>
        <w:pStyle w:val="4"/>
        <w:keepNext w:val="0"/>
        <w:keepLines w:val="0"/>
        <w:widowControl/>
        <w:suppressLineNumbers w:val="0"/>
        <w:ind w:lef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4"/>
        <w:keepNext w:val="0"/>
        <w:keepLines w:val="0"/>
        <w:widowControl/>
        <w:suppressLineNumbers w:val="0"/>
        <w:ind w:lef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r>
        <w:t xml:space="preserve"> </w:t>
      </w:r>
    </w:p>
    <w:p>
      <w:pPr>
        <w:pStyle w:val="4"/>
        <w:keepNext w:val="0"/>
        <w:keepLines w:val="0"/>
        <w:widowControl/>
        <w:suppressLineNumbers w:val="0"/>
        <w:ind w:lef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r>
        <w:t xml:space="preserve">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8、其他规定</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8.1评标应全程保密且不得透露给任一投标人或与评标工作无关的人员。</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8.2评标将进行全程实时录音录像，录音录像资料随采购文件一并存档。</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8.4其他：</w:t>
      </w:r>
    </w:p>
    <w:p>
      <w:pPr>
        <w:pStyle w:val="4"/>
        <w:keepNext w:val="0"/>
        <w:keepLines w:val="0"/>
        <w:widowControl/>
        <w:suppressLineNumbers w:val="0"/>
        <w:spacing w:before="75" w:beforeAutospacing="0" w:after="75" w:afterAutospacing="0"/>
        <w:ind w:left="0" w:right="0" w:firstLine="0"/>
        <w:jc w:val="center"/>
      </w:pPr>
      <w:r>
        <w:rPr>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rPr>
          <w:rStyle w:val="7"/>
          <w:rFonts w:hint="eastAsia" w:ascii="宋体" w:hAnsi="宋体" w:eastAsia="宋体" w:cs="宋体"/>
          <w:spacing w:val="0"/>
          <w:sz w:val="31"/>
          <w:szCs w:val="31"/>
        </w:rPr>
      </w:pPr>
      <w:r>
        <w:rPr>
          <w:rStyle w:val="7"/>
          <w:rFonts w:hint="eastAsia" w:ascii="宋体" w:hAnsi="宋体" w:eastAsia="宋体" w:cs="宋体"/>
          <w:spacing w:val="0"/>
          <w:sz w:val="31"/>
          <w:szCs w:val="31"/>
        </w:rPr>
        <w:br w:type="page"/>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31"/>
          <w:szCs w:val="31"/>
        </w:rPr>
        <w:t>第五章</w:t>
      </w:r>
      <w:r>
        <w:rPr>
          <w:rStyle w:val="7"/>
          <w:spacing w:val="0"/>
          <w:sz w:val="31"/>
          <w:szCs w:val="31"/>
        </w:rPr>
        <w:t>   </w:t>
      </w:r>
      <w:r>
        <w:rPr>
          <w:rStyle w:val="7"/>
          <w:rFonts w:hint="eastAsia" w:ascii="宋体" w:hAnsi="宋体" w:eastAsia="宋体" w:cs="宋体"/>
          <w:spacing w:val="0"/>
          <w:sz w:val="31"/>
          <w:szCs w:val="31"/>
        </w:rPr>
        <w:t>招标内容及要求</w:t>
      </w:r>
    </w:p>
    <w:p>
      <w:pPr>
        <w:pStyle w:val="4"/>
        <w:keepNext w:val="0"/>
        <w:keepLines w:val="0"/>
        <w:widowControl/>
        <w:suppressLineNumbers w:val="0"/>
        <w:spacing w:before="75" w:beforeAutospacing="0" w:after="75" w:afterAutospacing="0"/>
        <w:ind w:left="0" w:right="0" w:firstLine="0"/>
      </w:pPr>
      <w:r>
        <w:rPr>
          <w:spacing w:val="0"/>
          <w:sz w:val="24"/>
          <w:szCs w:val="24"/>
        </w:rPr>
        <w:t>一、项目概况（采购标的）</w:t>
      </w:r>
    </w:p>
    <w:p>
      <w:pPr>
        <w:pStyle w:val="4"/>
        <w:keepNext w:val="0"/>
        <w:keepLines w:val="0"/>
        <w:widowControl/>
        <w:suppressLineNumbers w:val="0"/>
        <w:spacing w:before="75" w:beforeAutospacing="0" w:after="75" w:afterAutospacing="0"/>
        <w:ind w:left="0" w:right="0" w:firstLine="0"/>
      </w:pPr>
      <w:r>
        <w:rPr>
          <w:spacing w:val="0"/>
          <w:sz w:val="24"/>
          <w:szCs w:val="24"/>
        </w:rPr>
        <w:t>1、本项目服务期限：3年。</w:t>
      </w:r>
      <w:r>
        <w:rPr>
          <w:spacing w:val="0"/>
          <w:sz w:val="24"/>
          <w:szCs w:val="24"/>
        </w:rPr>
        <w:br w:type="textWrapping"/>
      </w:r>
      <w:r>
        <w:rPr>
          <w:spacing w:val="0"/>
          <w:sz w:val="24"/>
          <w:szCs w:val="24"/>
        </w:rPr>
        <w:t xml:space="preserve">2、项目地址：福州市高新区海西园     </w:t>
      </w:r>
      <w:r>
        <w:rPr>
          <w:spacing w:val="0"/>
          <w:sz w:val="24"/>
          <w:szCs w:val="24"/>
        </w:rPr>
        <w:br w:type="textWrapping"/>
      </w:r>
      <w:r>
        <w:rPr>
          <w:spacing w:val="0"/>
          <w:sz w:val="24"/>
          <w:szCs w:val="24"/>
        </w:rPr>
        <w:t>3、项目概况：      </w:t>
      </w:r>
      <w:r>
        <w:rPr>
          <w:spacing w:val="0"/>
          <w:sz w:val="24"/>
          <w:szCs w:val="24"/>
        </w:rPr>
        <w:br w:type="textWrapping"/>
      </w:r>
      <w:r>
        <w:rPr>
          <w:spacing w:val="0"/>
          <w:sz w:val="24"/>
          <w:szCs w:val="24"/>
        </w:rPr>
        <w:t>3.1 总建筑面积: 268291平方米</w:t>
      </w:r>
      <w:r>
        <w:rPr>
          <w:spacing w:val="0"/>
          <w:sz w:val="24"/>
          <w:szCs w:val="24"/>
        </w:rPr>
        <w:br w:type="textWrapping"/>
      </w:r>
      <w:r>
        <w:rPr>
          <w:spacing w:val="0"/>
          <w:sz w:val="24"/>
          <w:szCs w:val="24"/>
        </w:rPr>
        <w:t>3.2 楼栋：19 栋；</w:t>
      </w:r>
      <w:r>
        <w:rPr>
          <w:spacing w:val="0"/>
          <w:sz w:val="24"/>
          <w:szCs w:val="24"/>
        </w:rPr>
        <w:br w:type="textWrapping"/>
      </w:r>
      <w:r>
        <w:rPr>
          <w:spacing w:val="0"/>
          <w:sz w:val="24"/>
          <w:szCs w:val="24"/>
        </w:rPr>
        <w:t>3.3 是否全部配备电梯:是</w:t>
      </w:r>
      <w:r>
        <w:rPr>
          <w:spacing w:val="0"/>
          <w:sz w:val="24"/>
          <w:szCs w:val="24"/>
        </w:rPr>
        <w:br w:type="textWrapping"/>
      </w:r>
      <w:r>
        <w:rPr>
          <w:spacing w:val="0"/>
          <w:sz w:val="24"/>
          <w:szCs w:val="24"/>
        </w:rPr>
        <w:t>3.4 户数：2186 套；</w:t>
      </w:r>
      <w:r>
        <w:rPr>
          <w:spacing w:val="0"/>
          <w:sz w:val="24"/>
          <w:szCs w:val="24"/>
        </w:rPr>
        <w:br w:type="textWrapping"/>
      </w:r>
      <w:r>
        <w:rPr>
          <w:spacing w:val="0"/>
          <w:sz w:val="24"/>
          <w:szCs w:val="24"/>
        </w:rPr>
        <w:t>3.5 停车位：机动车841位，非机动车5012位；</w:t>
      </w:r>
      <w:r>
        <w:rPr>
          <w:spacing w:val="0"/>
          <w:sz w:val="24"/>
          <w:szCs w:val="24"/>
        </w:rPr>
        <w:br w:type="textWrapping"/>
      </w:r>
      <w:r>
        <w:rPr>
          <w:spacing w:val="0"/>
          <w:sz w:val="24"/>
          <w:szCs w:val="24"/>
        </w:rPr>
        <w:t>3.6 门岗： 3 个；</w:t>
      </w:r>
      <w:r>
        <w:rPr>
          <w:spacing w:val="0"/>
          <w:sz w:val="24"/>
          <w:szCs w:val="24"/>
        </w:rPr>
        <w:br w:type="textWrapping"/>
      </w:r>
      <w:r>
        <w:rPr>
          <w:spacing w:val="0"/>
          <w:sz w:val="24"/>
          <w:szCs w:val="24"/>
        </w:rPr>
        <w:t>3.7 绿化面积： 19419.8 平方米；</w:t>
      </w:r>
      <w:r>
        <w:rPr>
          <w:spacing w:val="0"/>
          <w:sz w:val="24"/>
          <w:szCs w:val="24"/>
        </w:rPr>
        <w:br w:type="textWrapping"/>
      </w:r>
      <w:r>
        <w:rPr>
          <w:spacing w:val="0"/>
          <w:sz w:val="24"/>
          <w:szCs w:val="24"/>
        </w:rPr>
        <w:t>3.8 配备生活给水箱和消防水池；</w:t>
      </w:r>
      <w:r>
        <w:rPr>
          <w:spacing w:val="0"/>
          <w:sz w:val="24"/>
          <w:szCs w:val="24"/>
        </w:rPr>
        <w:br w:type="textWrapping"/>
      </w:r>
      <w:r>
        <w:rPr>
          <w:spacing w:val="0"/>
          <w:sz w:val="24"/>
          <w:szCs w:val="24"/>
        </w:rPr>
        <w:t>3.9 地上商业面积  15667平方米（以1.85元/平米计算物业费）；</w:t>
      </w:r>
      <w:r>
        <w:rPr>
          <w:spacing w:val="0"/>
          <w:sz w:val="24"/>
          <w:szCs w:val="24"/>
        </w:rPr>
        <w:br w:type="textWrapping"/>
      </w:r>
      <w:r>
        <w:rPr>
          <w:spacing w:val="0"/>
          <w:sz w:val="24"/>
          <w:szCs w:val="24"/>
        </w:rPr>
        <w:t>3.10 住宅区面积  210840平方米（已交房的部分，以1.1元/平方米/月计算物业费，其中，政府补助三年，第一年补贴标准为0.5元/平方米/月，第二年为0.4元/平方米/月，第三年0.3元/平方米/月，剩余部分由住户承担）；</w:t>
      </w:r>
      <w:r>
        <w:rPr>
          <w:spacing w:val="0"/>
          <w:sz w:val="24"/>
          <w:szCs w:val="24"/>
        </w:rPr>
        <w:br w:type="textWrapping"/>
      </w:r>
      <w:r>
        <w:rPr>
          <w:spacing w:val="0"/>
          <w:sz w:val="24"/>
          <w:szCs w:val="24"/>
        </w:rPr>
        <w:t>3.11 未交房的部分由采购人按上述标准的60%即0.66元/平方米/月向物业服务公司支付物业费；</w:t>
      </w:r>
      <w:r>
        <w:rPr>
          <w:spacing w:val="0"/>
          <w:sz w:val="24"/>
          <w:szCs w:val="24"/>
        </w:rPr>
        <w:br w:type="textWrapping"/>
      </w:r>
      <w:r>
        <w:rPr>
          <w:spacing w:val="0"/>
          <w:sz w:val="24"/>
          <w:szCs w:val="24"/>
        </w:rPr>
        <w:t>4、投标人应根据本项目特点，参照福州市普通住宅物业服务规范及等级指导性收费标准中四级的收费基准标准进行报价。</w:t>
      </w:r>
      <w:r>
        <w:rPr>
          <w:spacing w:val="0"/>
          <w:sz w:val="24"/>
          <w:szCs w:val="24"/>
        </w:rPr>
        <w:br w:type="textWrapping"/>
      </w:r>
      <w:r>
        <w:rPr>
          <w:spacing w:val="0"/>
          <w:sz w:val="24"/>
          <w:szCs w:val="24"/>
        </w:rPr>
        <w:t>5、最高限价、单价限价及相关要求</w:t>
      </w:r>
      <w:r>
        <w:rPr>
          <w:spacing w:val="0"/>
          <w:sz w:val="24"/>
          <w:szCs w:val="24"/>
        </w:rPr>
        <w:br w:type="textWrapping"/>
      </w:r>
      <w:r>
        <w:rPr>
          <w:spacing w:val="0"/>
          <w:sz w:val="24"/>
          <w:szCs w:val="24"/>
        </w:rPr>
        <w:t>★5.1 本项目最高限价为：11435686.2元（三年住宅物业管理费+三年商业物业管理费+三年停车位管理费），投标人超过最高限价及单价限价的报价为无效报价，按无效投标处理；具体如下：</w:t>
      </w:r>
      <w:r>
        <w:rPr>
          <w:spacing w:val="0"/>
          <w:sz w:val="24"/>
          <w:szCs w:val="24"/>
        </w:rPr>
        <w:br w:type="textWrapping"/>
      </w:r>
      <w:r>
        <w:rPr>
          <w:spacing w:val="0"/>
          <w:sz w:val="24"/>
          <w:szCs w:val="24"/>
        </w:rPr>
        <w:t>5.2 住宅面积：210840平方米</w:t>
      </w:r>
      <w:r>
        <w:rPr>
          <w:spacing w:val="0"/>
          <w:sz w:val="24"/>
          <w:szCs w:val="24"/>
        </w:rPr>
        <w:br w:type="textWrapping"/>
      </w:r>
      <w:r>
        <w:rPr>
          <w:spacing w:val="0"/>
          <w:sz w:val="24"/>
          <w:szCs w:val="24"/>
        </w:rPr>
        <w:t>5.3 三年住宅物业管理费：210840*1.1*36=8349264元</w:t>
      </w:r>
      <w:r>
        <w:rPr>
          <w:spacing w:val="0"/>
          <w:sz w:val="24"/>
          <w:szCs w:val="24"/>
        </w:rPr>
        <w:br w:type="textWrapping"/>
      </w:r>
      <w:r>
        <w:rPr>
          <w:spacing w:val="0"/>
          <w:sz w:val="24"/>
          <w:szCs w:val="24"/>
        </w:rPr>
        <w:t>5.4 商业面积：15667平方米</w:t>
      </w:r>
      <w:r>
        <w:rPr>
          <w:spacing w:val="0"/>
          <w:sz w:val="24"/>
          <w:szCs w:val="24"/>
        </w:rPr>
        <w:br w:type="textWrapping"/>
      </w:r>
      <w:r>
        <w:rPr>
          <w:spacing w:val="0"/>
          <w:sz w:val="24"/>
          <w:szCs w:val="24"/>
        </w:rPr>
        <w:t>5.5 三年商业物业管理费：15667*1.85*36=1043422.2元</w:t>
      </w:r>
      <w:r>
        <w:rPr>
          <w:spacing w:val="0"/>
          <w:sz w:val="24"/>
          <w:szCs w:val="24"/>
        </w:rPr>
        <w:br w:type="textWrapping"/>
      </w:r>
      <w:r>
        <w:rPr>
          <w:spacing w:val="0"/>
          <w:sz w:val="24"/>
          <w:szCs w:val="24"/>
        </w:rPr>
        <w:t>5.6 机动车停车位管理：834个（含地面163个、地库671个），三年停车位管理费：地面163个车位*60元/月*单价限价36个月=352080元，地库671个车位*单价限价70元/月*36个月=1690920元，合计：352080元+1690920元=2043000元（注：地下车位须每月代收并上缴给采购人场地使用费100元/辆.月）。</w:t>
      </w:r>
      <w:r>
        <w:rPr>
          <w:spacing w:val="0"/>
          <w:sz w:val="24"/>
          <w:szCs w:val="24"/>
        </w:rPr>
        <w:br w:type="textWrapping"/>
      </w:r>
      <w:r>
        <w:rPr>
          <w:spacing w:val="0"/>
          <w:sz w:val="24"/>
          <w:szCs w:val="24"/>
        </w:rPr>
        <w:t>★6、报价要求:</w:t>
      </w:r>
      <w:r>
        <w:rPr>
          <w:spacing w:val="0"/>
          <w:sz w:val="24"/>
          <w:szCs w:val="24"/>
        </w:rPr>
        <w:br w:type="textWrapping"/>
      </w:r>
      <w:r>
        <w:rPr>
          <w:spacing w:val="0"/>
          <w:sz w:val="24"/>
          <w:szCs w:val="24"/>
        </w:rPr>
        <w:t>6.1 投标人须在《分项报价表》中针对上述物业类型分别作出单价报价。</w:t>
      </w:r>
      <w:r>
        <w:rPr>
          <w:spacing w:val="0"/>
          <w:sz w:val="24"/>
          <w:szCs w:val="24"/>
        </w:rPr>
        <w:br w:type="textWrapping"/>
      </w:r>
      <w:r>
        <w:rPr>
          <w:spacing w:val="0"/>
          <w:sz w:val="24"/>
          <w:szCs w:val="24"/>
        </w:rPr>
        <w:t>6.2 投标报价须包括人员工资（含基本社会保障金）、节假日补贴、高温补贴、人身意外伤害保险、设备、工具、物料、人员培训、保险费、消耗品、日常维修、一切税费和本招标文件中所约定范围（即总包价，含不可预见的所有费用）。</w:t>
      </w:r>
      <w:r>
        <w:rPr>
          <w:spacing w:val="0"/>
          <w:sz w:val="24"/>
          <w:szCs w:val="24"/>
        </w:rPr>
        <w:br w:type="textWrapping"/>
      </w:r>
      <w:r>
        <w:rPr>
          <w:spacing w:val="0"/>
          <w:sz w:val="24"/>
          <w:szCs w:val="24"/>
        </w:rPr>
        <w:t>6.3 投标人报价中员工的最低工资不得低于福建省、福州市有关文件规定的最低工资标准。投标人必须按规定为员工缴纳五险，故投标人报价中必须包含五险的费用，且不能低于福州市规定最低缴纳的标准。本次政府采购活动已经开展但尚未进入评审环节的，法律、行政法规对我省最低工资标准、缴纳五险另有规定的，从其规定。不满足该项规定的，按照无效投标处理。</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二、技术和服务要求</w:t>
      </w:r>
      <w:r>
        <w:rPr>
          <w:rStyle w:val="7"/>
          <w:rFonts w:hint="eastAsia" w:ascii="宋体" w:hAnsi="宋体" w:eastAsia="宋体" w:cs="宋体"/>
          <w:spacing w:val="0"/>
          <w:sz w:val="24"/>
          <w:szCs w:val="24"/>
        </w:rPr>
        <w:t>（以“★”标示的内容为不允许负偏离的实质性要求）</w:t>
      </w:r>
    </w:p>
    <w:p>
      <w:pPr>
        <w:pStyle w:val="4"/>
        <w:keepNext w:val="0"/>
        <w:keepLines w:val="0"/>
        <w:widowControl/>
        <w:suppressLineNumbers w:val="0"/>
        <w:spacing w:before="75" w:beforeAutospacing="0" w:after="75" w:afterAutospacing="0"/>
        <w:ind w:left="0" w:right="0" w:firstLine="0"/>
      </w:pPr>
      <w:r>
        <w:rPr>
          <w:rFonts w:ascii="Arial" w:hAnsi="Arial" w:eastAsia="宋体" w:cs="Arial"/>
          <w:spacing w:val="0"/>
          <w:sz w:val="24"/>
          <w:szCs w:val="24"/>
        </w:rPr>
        <w:t>1、服务要求</w:t>
      </w:r>
      <w:r>
        <w:rPr>
          <w:rFonts w:hint="default" w:ascii="Arial" w:hAnsi="Arial" w:eastAsia="宋体" w:cs="Arial"/>
          <w:spacing w:val="0"/>
          <w:sz w:val="24"/>
          <w:szCs w:val="24"/>
        </w:rPr>
        <w:br w:type="textWrapping"/>
      </w:r>
      <w:r>
        <w:rPr>
          <w:rFonts w:hint="default" w:ascii="Arial" w:hAnsi="Arial" w:eastAsia="宋体" w:cs="Arial"/>
          <w:spacing w:val="0"/>
          <w:sz w:val="24"/>
          <w:szCs w:val="24"/>
        </w:rPr>
        <w:t>一）综合服务</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序号1、服务与被服务方签订物业管理服务合同，双方权利义务关系明确，物业服务合同备案手续齐全；</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序号2、财务管理运作规范，账目清晰，并按规定定期公布物业服务费和物业专项维修资金收支账目；</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序号3、小区内设置管理处，办公场所整洁有序。管理处24小时有人值班；</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序号4、管理制度完善；</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序号5、公布物业服务项目、服务标准、收费标准，并公布价格主管部门监督电话；</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序号6、物业管理档案资料齐全、分类科学、管理完善、易于检索；</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序号7、管理人员工统一着装，佩戴标志，仪表整洁，语言行为规范；主要管理人员姓名、职务、照片上墙公示；</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8、公共水电费用单独按实由业主分摊的，每月在小区醒目处公布1次由业主分摊的公共水电费用详细测算和其它物业服务代收代付费用情况；每半年1次在小区醒目处公布涉及住户共用设施设备大中修、更新改造费用分摊情况；</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序号9、对违反法规规定和管理规约的行为进行劝阻、制止，劝阻、制止无效的，及时报告；</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序号10、在小区设置醒目、简洁的倡导文明言行的“遵德守礼”提示牌。</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序号11、有必要的办公设备；</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序号12、项目负责人有2年以上物业管理工作经验；</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序号13、管理处各岗位每天提供8小时（8：00-12：00，14：00-18：00）客服业务接待，其余时间有人员值班；</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序号14、公示24小时服务电话，及时解答业主的咨询、处理业主投诉及受理维修等。业主咨询、投诉在7天内予以答复处理；业主报急修4小时内、其它报修按双方约定时间到达现场，满意率达70%以上；</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序号15、每年1次征询并走访业主对物业服务的意见，走访住户不低于50%。对业主提出的意见进行分析并在本2个月内予以整改；</w:t>
      </w:r>
      <w:r>
        <w:rPr>
          <w:rFonts w:hint="default" w:ascii="Arial" w:hAnsi="Arial" w:eastAsia="宋体" w:cs="Arial"/>
          <w:spacing w:val="0"/>
          <w:sz w:val="24"/>
          <w:szCs w:val="24"/>
        </w:rPr>
        <w:br w:type="textWrapping"/>
      </w:r>
      <w:r>
        <w:rPr>
          <w:rFonts w:hint="default" w:ascii="Arial" w:hAnsi="Arial" w:eastAsia="宋体" w:cs="Arial"/>
          <w:spacing w:val="0"/>
          <w:sz w:val="24"/>
          <w:szCs w:val="24"/>
        </w:rPr>
        <w:t>二）房屋管理与维修养护服务</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序号16、每年1次编制房屋及共用部位、共用设施设备日常管理和维修养护计划；</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序号17、小区主出入口设有小区平面示意图，主要路口交通标示齐全、规范；各组团、栋及单元（门）、户和公共配套设施场地有明显标志；</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序号18、墙面、顶面粉刷层无明显剥落，面砖、地砖平整不起壳、无缺损，墙面修补应保持与原墙面材质一致；</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序号19、对外墙面砖、涂料等装饰材料进行日常巡视，及时编制维修计划，适时组织维修，保持房屋外观完好、整洁；</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20、按照住宅装饰装修管理有关规定和管理规约要求，建立完善的小区装饰装修管理制度。业主、使用人装修前，依规定与装修人签订装饰装修管理服务协议，告知装修人有关装修的禁止行为和注意事项，并加强监督管理；</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序号21、装修产生的建筑垃圾应在指 定地点临时堆放，并采取围档、遮盖等措施。</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序号22、每年1次对房屋结构进行全面检查，发现异常情况及时报告建设行政主管部门、建设单位并做好记录；</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序号23、每周巡查1次共用部位和配套设施，有损坏现象的两周内恢复正常（物业企业无法掌控时间如外修或到外地购零件等特殊原因除外），巡查、维修和保养记录齐全；</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序号24、每周至少1次巡查装修施工现场，并有记录。</w:t>
      </w:r>
      <w:r>
        <w:rPr>
          <w:rFonts w:hint="default" w:ascii="Arial" w:hAnsi="Arial" w:eastAsia="宋体" w:cs="Arial"/>
          <w:spacing w:val="0"/>
          <w:sz w:val="24"/>
          <w:szCs w:val="24"/>
        </w:rPr>
        <w:br w:type="textWrapping"/>
      </w:r>
      <w:r>
        <w:rPr>
          <w:rFonts w:hint="default" w:ascii="Arial" w:hAnsi="Arial" w:eastAsia="宋体" w:cs="Arial"/>
          <w:spacing w:val="0"/>
          <w:sz w:val="24"/>
          <w:szCs w:val="24"/>
        </w:rPr>
        <w:t>三）公共秩序维护</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序号25、配有秩序维护员，秩序维护员应无犯罪记录；</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序号26、秩序维护员上岗时佩戴统一标志，穿戴统一服装，仪容仪表规范整齐；</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序号27、有火灾、治安、暴风雨、公共卫生等突发事件应急预案。接到火警、警情后立即到达现场，协助保护现场并报告消防、公安等相关主管部门及相关业主、物业使用人，同时协助采取相应措施；</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序号28、秩序维护员按照指 定路线和时间进行24小时巡逻。巡查中发现违规行为、不安全状况等异常情况时，应立即通知管理处，并在现场采取必要措施，按规定及时报告有关部门；</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序号29、协助公安机关做好常住人口、流动人口和出租房屋登记管理工作，对不履行义务的业主，应及时向公安机关报告。协助有关部门制止违法、违规的行为；</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序号30、电动自行车停放有序；有安全的充电设施。</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序号31、配备有秩序维护人员，身体健康，工作认真负责；</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序号32、秩序维护员对重点区域、重点部位每4小时至少巡查1次，有巡查记录；</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序号33、主出入口24小时值守，边门定时开放并有专人值守，门岗应有重要情况和交接班记录；</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序号34、礼貌询问外来人员来意，劝阻无关人员、车辆进入小区。保持小区出入口环境整洁、交通有序；</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序号35、对安全电子监控系统实施24小时监控并及时记录。对异常情况即时作出反应并记录处置情况；</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序号36、监控影像资料、报警记录应当至少留存30日备查，有特殊要求的参照相关规定或行业标准执行。</w:t>
      </w:r>
      <w:r>
        <w:rPr>
          <w:rFonts w:hint="default" w:ascii="Arial" w:hAnsi="Arial" w:eastAsia="宋体" w:cs="Arial"/>
          <w:spacing w:val="0"/>
          <w:sz w:val="24"/>
          <w:szCs w:val="24"/>
        </w:rPr>
        <w:br w:type="textWrapping"/>
      </w:r>
      <w:r>
        <w:rPr>
          <w:rFonts w:hint="default" w:ascii="Arial" w:hAnsi="Arial" w:eastAsia="宋体" w:cs="Arial"/>
          <w:spacing w:val="0"/>
          <w:sz w:val="24"/>
          <w:szCs w:val="24"/>
        </w:rPr>
        <w:t>四）共用设施设备运行维护</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序号37、各类设施设备标志齐全、规范，容易危及人身安全的设施设备有明显警示标志和防范措施；</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序号38、设施设备有国家规范的，应达到规定的保养标准；</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序号39、对设备故障及突发性事件有应急方案和现场处理措施、处理记录；</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序号40、保持路面平整、无破损、无积水，无井盖缺失，侧石平直无缺损；</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序号41、保持围墙完好，铁栅栏围墙表面无锈蚀。遇到暴风雨等异常情况加强巡查和维护；</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序号42、水箱、蓄水池盖保持完好并加锁，每年定期清洗、水质送检化验两次，二次供水水质符合国家生活用水标准；高层建筑每年两次次对供水系统减压阀进行测压并做好记录；</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序号43、接到相关部门的停水、停电、停气等通知时，应提前以通知、公告、广播等形式通知业主；</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序号44、每年至少1次对排水系统全面维护保养。户外共用雨、污水管道每年疏通1次；雨、污水井每季度检查1次，及时清陶；化粪池每半年清掏1次；污水排放符合环保要求；</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序号45、加强对视频监控、楼宇对讲、周界报警、电子巡更等技防设施日常维护，确保运转正常有效，维护及时；</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序号46、电梯委托专业维修保养单位进行定期保养，按规定进行安全检测并持有有效的《电梯安全使用许可证》。安排专人加强对电梯保养的监督，并对电梯运行进行管理；</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序号47、制定并执行消防安全制度、消防安全操作规则、灭火和应急疏散预案。</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序号48、每2周巡查1次道路、路面、侧石、井盖等，发现损坏及时修复；</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序号49、每2个月巡查1次围墙，每半个月巡查1次休闲椅、凉亭、 雕塑、景观小品，每周巡查2次室外健身设施、儿童乐园等，发现损坏立即修复；</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序号50、每2个月检查1次安全标志，保证标志清晰完整，设施运行正常；</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序号51、每周巡查1次以上二次供水设备，每半年至少1次对水泵润滑点加油，每年至少1次对泵房、管道等进行除锈、油漆，对水泵实施全面维护保养，保证二次供水正常，泵房整洁；</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序号52、每半月至少巡查1次污水泵等排水系统，每年1次润滑加油，确保排水系统运行正常；</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序号53、每周1次检查路灯、楼道灯等公共照明系统，及时修复损坏的灯座、灯泡、开关等，完好率不低于85%，并按规定时间定时开关；</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54、消防泵每季启动1次并作记录，每年保养1次，保证其运行正常；消防栓每半年检查1次，消防栓箱内各种配件齐全完好；每年检测1次探测器，不合格的应当及时调换；每年检查1次消防水带，阀杆处加油；每2个月检查1次配备的灭火器，临近失效立即更新或充压。</w:t>
      </w:r>
      <w:r>
        <w:rPr>
          <w:rFonts w:hint="default" w:ascii="Arial" w:hAnsi="Arial" w:eastAsia="宋体" w:cs="Arial"/>
          <w:spacing w:val="0"/>
          <w:sz w:val="24"/>
          <w:szCs w:val="24"/>
        </w:rPr>
        <w:br w:type="textWrapping"/>
      </w:r>
      <w:r>
        <w:rPr>
          <w:rFonts w:hint="default" w:ascii="Arial" w:hAnsi="Arial" w:eastAsia="宋体" w:cs="Arial"/>
          <w:spacing w:val="0"/>
          <w:sz w:val="24"/>
          <w:szCs w:val="24"/>
        </w:rPr>
        <w:t>五）清洁卫生服务</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序号55、人员着装统一；</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序号56、及时劝阻楼道内乱悬挂、乱贴乱画、乱堆放现象；</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序号57、垃圾分类、日产日清；</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序号58、做好四害消杀预防工作。</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59、楼内地面和墙面每天7：00-18：00循环保洁，保持环境整体干净整洁，无明显暴露垃圾和卫生死角，门厅地面每2周拖洗1次，大堂、门厅花岗岩大理石地板每年保养1次，材质干净，无污渍；墙面保持无灰尘、无污渍。楼梯台阶每半月湿拖1次；</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序号60、楼道、楼梯扶手、栏杆、 窗台等每周擦抺1次；消防栓、指示牌等公共设施每月清洁1次；墙面、天花板每两个月清洁1次；公共门、窗等玻璃高度3米以下每月清洁1次，高度3米以上每年至少清洁1次；天台、屋顶每2月保洁1次；</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序号61、垃圾分类收集容器合理设置，每半个月至少清洁1次，保持无污迹、无异味；</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序号62、电梯轿厢每天清扫1次，循环保洁，每周擦抺厢、门壁1次，每年对电梯</w:t>
      </w:r>
      <w:r>
        <w:rPr>
          <w:rFonts w:hint="default" w:ascii="Arial" w:hAnsi="Arial" w:eastAsia="宋体" w:cs="Arial"/>
          <w:spacing w:val="0"/>
          <w:sz w:val="24"/>
          <w:szCs w:val="24"/>
        </w:rPr>
        <w:br w:type="textWrapping"/>
      </w:r>
      <w:r>
        <w:rPr>
          <w:rFonts w:hint="default" w:ascii="Arial" w:hAnsi="Arial" w:eastAsia="宋体" w:cs="Arial"/>
          <w:spacing w:val="0"/>
          <w:sz w:val="24"/>
          <w:szCs w:val="24"/>
        </w:rPr>
        <w:t>门壁打蜡上光1次，电梯轿厢卫生干净，轿壁表面光亮，无污迹；</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序号63、道路地面、绿地每天7：00-18：00循环保洁，保持小区内环境整体干净整洁，无明显暴露垃圾、卫生死角等现象；</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序号64、公共灯具每月清洁1次，目视明亮、无灰尘。宣传栏、信报箱、建筑小品等每月清洁1次，目视洁净、无灰尘；</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序号65、每周1次打涝景观水池漂浮杂物，保持水体清洁，水面无漂浮物，水体无异味；</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序号66、蚊、蝇、蟑螂孳生季节（5一10月份）每2月消杀1次，其它季节根据小区情况制定具体计划；灭鼠每半年进行1次，无明显鼠迹。</w:t>
      </w:r>
      <w:r>
        <w:rPr>
          <w:rFonts w:hint="default" w:ascii="Arial" w:hAnsi="Arial" w:eastAsia="宋体" w:cs="Arial"/>
          <w:spacing w:val="0"/>
          <w:sz w:val="24"/>
          <w:szCs w:val="24"/>
        </w:rPr>
        <w:br w:type="textWrapping"/>
      </w:r>
      <w:r>
        <w:rPr>
          <w:rFonts w:hint="default" w:ascii="Arial" w:hAnsi="Arial" w:eastAsia="宋体" w:cs="Arial"/>
          <w:spacing w:val="0"/>
          <w:sz w:val="24"/>
          <w:szCs w:val="24"/>
        </w:rPr>
        <w:t>六）绿化养护服务</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序号67、有技术人员实施绿化养护管理；</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序号68、园林建筑和辅助设施完好，整洁无损；</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序号69、绿地设有提示爱护绿化的宣传牌；</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序号70、定期喷洒药物，预防病虫害，发现病虫害及时灭杀；</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序号71、台风、雷雨天气前做好防范加固措施，并在台风、雷雨天气对部分受影响树木进行扶正，确保做到树木基本无倾倒；</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序号72、树木类按植物品种、生长、土壤状况适时适量施肥、松土，常年保持有效浇灌，草坪、树木生长良好。</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序号73、草坪生长整齐，每年普修2遍以上；</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序号74、乔、灌木、绿篱、球每年适时修剪2遍以上；地被、攀援植物修剪及时，每年不少于2次，基本无枯枝；</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序号75、每年除杂草3遍以上，杂草面积不大于8%；草地生长正常，斑秃黄萎低于6%；发现枯萎的植物应在1个月内清除并补种。                      </w:t>
      </w:r>
      <w:r>
        <w:rPr>
          <w:rFonts w:hint="default" w:ascii="Arial" w:hAnsi="Arial" w:eastAsia="宋体" w:cs="Arial"/>
          <w:spacing w:val="0"/>
          <w:sz w:val="24"/>
          <w:szCs w:val="24"/>
        </w:rPr>
        <w:br w:type="textWrapping"/>
      </w:r>
      <w:r>
        <w:rPr>
          <w:rFonts w:hint="default" w:ascii="Arial" w:hAnsi="Arial" w:eastAsia="宋体" w:cs="Arial"/>
          <w:spacing w:val="0"/>
          <w:sz w:val="24"/>
          <w:szCs w:val="24"/>
        </w:rPr>
        <w:t>七）人员配置要求</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76、物业经理1人。岗位要求：年龄男性50周岁以下（女性45周岁以下），身体健康，无不良嗜好，无犯罪前科，无上访史，无精神病史，全日制大专文化程度以上，具有较强的沟通、协调能力，有较高政治思想素养和业务水平，受过专业物业管理培训，需持有物业管理上岗证、执业管理工作经验有3年以上物业管理工作经验。</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序号77、物业客服11人（含收费、客服主管1人、客服人员10人）。岗位要求：要求具有物业客服从业经历3年以上管理经验。</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序号78、工程人员6人（工程主管1人、工程人员5人）</w:t>
      </w:r>
      <w:r>
        <w:rPr>
          <w:rFonts w:hint="default" w:ascii="Arial" w:hAnsi="Arial" w:eastAsia="宋体" w:cs="Arial"/>
          <w:spacing w:val="0"/>
          <w:sz w:val="24"/>
          <w:szCs w:val="24"/>
        </w:rPr>
        <w:br w:type="textWrapping"/>
      </w:r>
      <w:r>
        <w:rPr>
          <w:rFonts w:hint="default" w:ascii="Arial" w:hAnsi="Arial" w:eastAsia="宋体" w:cs="Arial"/>
          <w:spacing w:val="0"/>
          <w:sz w:val="24"/>
          <w:szCs w:val="24"/>
        </w:rPr>
        <w:t>岗位要求：工程主管要求具有全日制大专以上学历，年龄男性50周岁以下（女性45周岁以下），身体健康，精通水电、土木维修，无不良嗜好，无上访史，无精神病史，应具备相关从 业 资 格和必备技能。</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序号79、安防人员4人（安防队长1人、安防班长3人）</w:t>
      </w:r>
      <w:r>
        <w:rPr>
          <w:rFonts w:hint="default" w:ascii="Arial" w:hAnsi="Arial" w:eastAsia="宋体" w:cs="Arial"/>
          <w:spacing w:val="0"/>
          <w:sz w:val="24"/>
          <w:szCs w:val="24"/>
        </w:rPr>
        <w:br w:type="textWrapping"/>
      </w:r>
      <w:r>
        <w:rPr>
          <w:rFonts w:hint="default" w:ascii="Arial" w:hAnsi="Arial" w:eastAsia="宋体" w:cs="Arial"/>
          <w:spacing w:val="0"/>
          <w:sz w:val="24"/>
          <w:szCs w:val="24"/>
        </w:rPr>
        <w:t>岗位要求：年龄男性50周岁以下（女性45周岁以下），身体健康，无不良嗜好，无犯罪前科，无上访史，无精神病史，具有较强的沟通、协调能力，有较高政治思想素养和业务水平，受过专门物业安防管理培训。</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序号80、安防人员32人（门岗18人、巡逻8人、消监控6人）</w:t>
      </w:r>
      <w:r>
        <w:rPr>
          <w:rFonts w:hint="default" w:ascii="Arial" w:hAnsi="Arial" w:eastAsia="宋体" w:cs="Arial"/>
          <w:spacing w:val="0"/>
          <w:sz w:val="24"/>
          <w:szCs w:val="24"/>
        </w:rPr>
        <w:br w:type="textWrapping"/>
      </w:r>
      <w:r>
        <w:rPr>
          <w:rFonts w:hint="default" w:ascii="Arial" w:hAnsi="Arial" w:eastAsia="宋体" w:cs="Arial"/>
          <w:spacing w:val="0"/>
          <w:sz w:val="24"/>
          <w:szCs w:val="24"/>
        </w:rPr>
        <w:t>岗位要求：维序员原则上具有初中及以上文化程度，退伍军人为佳，年龄55岁以下。应知法、懂法、守法、依法办事，必须严格遵守保安从业规范。有高度的责任感和吃苦耐劳的精神，受过不少于24课时的岗前专业培训，恪尽职守，善于发现各类问题，具备一定的管理经验和处理突发事件能力。</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序号81、保洁人员22人（含保洁主管1人，楼层保洁员，垃圾收集及地下室、外围保洁）</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序号82、绿化人员3人（含环境主管1人）须有绿化养护经验。</w:t>
      </w:r>
      <w:r>
        <w:rPr>
          <w:rFonts w:hint="default" w:ascii="Arial" w:hAnsi="Arial" w:eastAsia="宋体" w:cs="Arial"/>
          <w:spacing w:val="0"/>
          <w:sz w:val="24"/>
          <w:szCs w:val="24"/>
        </w:rPr>
        <w:br w:type="textWrapping"/>
      </w:r>
      <w:r>
        <w:rPr>
          <w:rFonts w:hint="default" w:ascii="Arial" w:hAnsi="Arial" w:eastAsia="宋体" w:cs="Arial"/>
          <w:spacing w:val="0"/>
          <w:sz w:val="24"/>
          <w:szCs w:val="24"/>
        </w:rPr>
        <w:t>注：以上岗位人员为配置最低要求，合计79人。</w:t>
      </w:r>
      <w:r>
        <w:rPr>
          <w:rFonts w:hint="default" w:ascii="Arial" w:hAnsi="Arial" w:eastAsia="宋体" w:cs="Arial"/>
          <w:spacing w:val="0"/>
          <w:sz w:val="24"/>
          <w:szCs w:val="24"/>
        </w:rPr>
        <w:br w:type="textWrapping"/>
      </w:r>
      <w:r>
        <w:rPr>
          <w:rFonts w:hint="default" w:ascii="Arial" w:hAnsi="Arial" w:eastAsia="宋体" w:cs="Arial"/>
          <w:spacing w:val="0"/>
          <w:sz w:val="24"/>
          <w:szCs w:val="24"/>
        </w:rPr>
        <w:t>八）考核方案</w:t>
      </w:r>
      <w:r>
        <w:rPr>
          <w:rFonts w:hint="default" w:ascii="Arial" w:hAnsi="Arial" w:eastAsia="宋体" w:cs="Arial"/>
          <w:spacing w:val="0"/>
          <w:sz w:val="24"/>
          <w:szCs w:val="24"/>
        </w:rPr>
        <w:br w:type="textWrapping"/>
      </w:r>
      <w:r>
        <w:rPr>
          <w:rFonts w:hint="default" w:ascii="Arial" w:hAnsi="Arial" w:eastAsia="宋体" w:cs="Arial"/>
          <w:spacing w:val="0"/>
          <w:sz w:val="24"/>
          <w:szCs w:val="24"/>
        </w:rPr>
        <w:t>序号83、考核频率为3个月一次，若累计三次考评低于80分，采购人提出整改意见，中标人在30天内予以整改补救，如果上述30天后仍未纠正，采购人届时可书面通知中标人终止合同，在发出终止合同通知30天后，合同应视为终止。中标人聘请的所有人员自行负责，人员于终止合同后自动撤退，采购人对中标人聘请的所有人员不承担任何义务。</w:t>
      </w:r>
    </w:p>
    <w:tbl>
      <w:tblPr>
        <w:tblW w:w="903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907"/>
        <w:gridCol w:w="1751"/>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870" w:type="dxa"/>
            <w:shd w:val="clear"/>
            <w:tcMar>
              <w:top w:w="0" w:type="dxa"/>
              <w:left w:w="105" w:type="dxa"/>
              <w:bottom w:w="0" w:type="dxa"/>
              <w:right w:w="105" w:type="dxa"/>
            </w:tcMar>
            <w:vAlign w:val="center"/>
          </w:tcPr>
          <w:p>
            <w:pPr>
              <w:pStyle w:val="4"/>
              <w:keepNext w:val="0"/>
              <w:keepLines w:val="0"/>
              <w:widowControl/>
              <w:suppressLineNumbers w:val="0"/>
              <w:spacing w:line="360" w:lineRule="auto"/>
              <w:jc w:val="center"/>
            </w:pPr>
            <w:r>
              <w:rPr>
                <w:rFonts w:hint="default" w:ascii="Arial" w:hAnsi="Arial" w:cs="Arial"/>
                <w:sz w:val="24"/>
                <w:szCs w:val="24"/>
                <w:bdr w:val="none" w:color="auto" w:sz="0" w:space="0"/>
              </w:rPr>
              <w:t>序号</w:t>
            </w:r>
          </w:p>
        </w:tc>
        <w:tc>
          <w:tcPr>
            <w:tcW w:w="1740" w:type="dxa"/>
            <w:shd w:val="clear"/>
            <w:tcMar>
              <w:top w:w="0" w:type="dxa"/>
              <w:left w:w="105" w:type="dxa"/>
              <w:bottom w:w="0" w:type="dxa"/>
              <w:right w:w="105" w:type="dxa"/>
            </w:tcMar>
            <w:vAlign w:val="center"/>
          </w:tcPr>
          <w:p>
            <w:pPr>
              <w:pStyle w:val="4"/>
              <w:keepNext w:val="0"/>
              <w:keepLines w:val="0"/>
              <w:widowControl/>
              <w:suppressLineNumbers w:val="0"/>
              <w:spacing w:line="360" w:lineRule="auto"/>
              <w:jc w:val="center"/>
            </w:pPr>
            <w:r>
              <w:rPr>
                <w:rFonts w:hint="default" w:ascii="Arial" w:hAnsi="Arial" w:cs="Arial"/>
                <w:sz w:val="24"/>
                <w:szCs w:val="24"/>
                <w:bdr w:val="none" w:color="auto" w:sz="0" w:space="0"/>
              </w:rPr>
              <w:t>项目</w:t>
            </w:r>
          </w:p>
        </w:tc>
        <w:tc>
          <w:tcPr>
            <w:tcW w:w="6420" w:type="dxa"/>
            <w:shd w:val="clear"/>
            <w:tcMar>
              <w:top w:w="0" w:type="dxa"/>
              <w:left w:w="105" w:type="dxa"/>
              <w:bottom w:w="0" w:type="dxa"/>
              <w:right w:w="105" w:type="dxa"/>
            </w:tcMar>
            <w:vAlign w:val="center"/>
          </w:tcPr>
          <w:p>
            <w:pPr>
              <w:pStyle w:val="4"/>
              <w:keepNext w:val="0"/>
              <w:keepLines w:val="0"/>
              <w:widowControl/>
              <w:suppressLineNumbers w:val="0"/>
              <w:spacing w:line="360" w:lineRule="auto"/>
              <w:jc w:val="center"/>
            </w:pPr>
            <w:r>
              <w:rPr>
                <w:rFonts w:hint="default" w:ascii="Arial" w:hAnsi="Arial" w:cs="Arial"/>
                <w:sz w:val="24"/>
                <w:szCs w:val="24"/>
                <w:bdr w:val="none" w:color="auto" w:sz="0" w:space="0"/>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95" w:hRule="atLeast"/>
          <w:tblCellSpacing w:w="15" w:type="dxa"/>
        </w:trPr>
        <w:tc>
          <w:tcPr>
            <w:tcW w:w="870" w:type="dxa"/>
            <w:shd w:val="clear"/>
            <w:tcMar>
              <w:top w:w="0" w:type="dxa"/>
              <w:left w:w="105" w:type="dxa"/>
              <w:bottom w:w="0" w:type="dxa"/>
              <w:right w:w="105" w:type="dxa"/>
            </w:tcMar>
            <w:vAlign w:val="center"/>
          </w:tcPr>
          <w:p>
            <w:pPr>
              <w:pStyle w:val="4"/>
              <w:keepNext w:val="0"/>
              <w:keepLines w:val="0"/>
              <w:widowControl/>
              <w:suppressLineNumbers w:val="0"/>
              <w:spacing w:line="360" w:lineRule="auto"/>
              <w:jc w:val="center"/>
            </w:pPr>
            <w:r>
              <w:rPr>
                <w:rFonts w:hint="default" w:ascii="Arial" w:hAnsi="Arial" w:cs="Arial"/>
                <w:sz w:val="24"/>
                <w:szCs w:val="24"/>
                <w:bdr w:val="none" w:color="auto" w:sz="0" w:space="0"/>
              </w:rPr>
              <w:t>1</w:t>
            </w:r>
          </w:p>
        </w:tc>
        <w:tc>
          <w:tcPr>
            <w:tcW w:w="1740" w:type="dxa"/>
            <w:shd w:val="clear"/>
            <w:tcMar>
              <w:top w:w="0" w:type="dxa"/>
              <w:left w:w="105" w:type="dxa"/>
              <w:bottom w:w="0" w:type="dxa"/>
              <w:right w:w="105" w:type="dxa"/>
            </w:tcMar>
            <w:vAlign w:val="center"/>
          </w:tcPr>
          <w:p>
            <w:pPr>
              <w:pStyle w:val="4"/>
              <w:keepNext w:val="0"/>
              <w:keepLines w:val="0"/>
              <w:widowControl/>
              <w:suppressLineNumbers w:val="0"/>
              <w:spacing w:line="360" w:lineRule="auto"/>
              <w:jc w:val="center"/>
            </w:pPr>
            <w:r>
              <w:rPr>
                <w:rFonts w:hint="default" w:ascii="Arial" w:hAnsi="Arial" w:cs="Arial"/>
                <w:sz w:val="24"/>
                <w:szCs w:val="24"/>
                <w:bdr w:val="none" w:color="auto" w:sz="0" w:space="0"/>
              </w:rPr>
              <w:t>安全保卫服务要求（10分）</w:t>
            </w:r>
          </w:p>
        </w:tc>
        <w:tc>
          <w:tcPr>
            <w:tcW w:w="6420" w:type="dxa"/>
            <w:shd w:val="clear"/>
            <w:tcMar>
              <w:top w:w="0" w:type="dxa"/>
              <w:left w:w="105" w:type="dxa"/>
              <w:bottom w:w="0" w:type="dxa"/>
              <w:right w:w="105" w:type="dxa"/>
            </w:tcMar>
            <w:vAlign w:val="top"/>
          </w:tcPr>
          <w:p>
            <w:pPr>
              <w:pStyle w:val="4"/>
              <w:keepNext w:val="0"/>
              <w:keepLines w:val="0"/>
              <w:widowControl/>
              <w:suppressLineNumbers w:val="0"/>
              <w:spacing w:line="360" w:lineRule="auto"/>
            </w:pPr>
            <w:r>
              <w:rPr>
                <w:rFonts w:hint="default" w:ascii="Arial" w:hAnsi="Arial" w:cs="Arial"/>
                <w:sz w:val="24"/>
                <w:szCs w:val="24"/>
                <w:bdr w:val="none" w:color="auto" w:sz="0" w:space="0"/>
              </w:rPr>
              <w:t>安防（秩维）员在值班期间无打瞌睡、脱岗，以及从事一切同值班无关的活动的。好的8-10分，较好的5-7分，一般的1-4分；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95" w:hRule="atLeast"/>
          <w:tblCellSpacing w:w="15" w:type="dxa"/>
        </w:trPr>
        <w:tc>
          <w:tcPr>
            <w:tcW w:w="870" w:type="dxa"/>
            <w:shd w:val="clear"/>
            <w:tcMar>
              <w:top w:w="0" w:type="dxa"/>
              <w:left w:w="105" w:type="dxa"/>
              <w:bottom w:w="0" w:type="dxa"/>
              <w:right w:w="105" w:type="dxa"/>
            </w:tcMar>
            <w:vAlign w:val="center"/>
          </w:tcPr>
          <w:p>
            <w:pPr>
              <w:pStyle w:val="4"/>
              <w:keepNext w:val="0"/>
              <w:keepLines w:val="0"/>
              <w:widowControl/>
              <w:suppressLineNumbers w:val="0"/>
              <w:spacing w:line="360" w:lineRule="auto"/>
              <w:jc w:val="center"/>
            </w:pPr>
            <w:r>
              <w:rPr>
                <w:rFonts w:hint="default" w:ascii="Arial" w:hAnsi="Arial" w:cs="Arial"/>
                <w:sz w:val="24"/>
                <w:szCs w:val="24"/>
                <w:bdr w:val="none" w:color="auto" w:sz="0" w:space="0"/>
              </w:rPr>
              <w:t>2</w:t>
            </w:r>
          </w:p>
        </w:tc>
        <w:tc>
          <w:tcPr>
            <w:tcW w:w="1740" w:type="dxa"/>
            <w:shd w:val="clear"/>
            <w:tcMar>
              <w:top w:w="0" w:type="dxa"/>
              <w:left w:w="105" w:type="dxa"/>
              <w:bottom w:w="0" w:type="dxa"/>
              <w:right w:w="105" w:type="dxa"/>
            </w:tcMar>
            <w:vAlign w:val="center"/>
          </w:tcPr>
          <w:p>
            <w:pPr>
              <w:pStyle w:val="4"/>
              <w:keepNext w:val="0"/>
              <w:keepLines w:val="0"/>
              <w:widowControl/>
              <w:suppressLineNumbers w:val="0"/>
              <w:spacing w:line="360" w:lineRule="auto"/>
              <w:jc w:val="center"/>
            </w:pPr>
            <w:r>
              <w:rPr>
                <w:rFonts w:hint="default" w:ascii="Arial" w:hAnsi="Arial" w:cs="Arial"/>
                <w:sz w:val="24"/>
                <w:szCs w:val="24"/>
                <w:bdr w:val="none" w:color="auto" w:sz="0" w:space="0"/>
              </w:rPr>
              <w:t>人员稳 定 性、保洁维修服务要求</w:t>
            </w:r>
          </w:p>
          <w:p>
            <w:pPr>
              <w:pStyle w:val="4"/>
              <w:keepNext w:val="0"/>
              <w:keepLines w:val="0"/>
              <w:widowControl/>
              <w:suppressLineNumbers w:val="0"/>
              <w:spacing w:line="360" w:lineRule="auto"/>
              <w:jc w:val="center"/>
            </w:pPr>
            <w:r>
              <w:rPr>
                <w:rFonts w:hint="default" w:ascii="Arial" w:hAnsi="Arial" w:cs="Arial"/>
                <w:sz w:val="24"/>
                <w:szCs w:val="24"/>
                <w:bdr w:val="none" w:color="auto" w:sz="0" w:space="0"/>
              </w:rPr>
              <w:t>（10分）</w:t>
            </w:r>
          </w:p>
        </w:tc>
        <w:tc>
          <w:tcPr>
            <w:tcW w:w="6420" w:type="dxa"/>
            <w:shd w:val="clear"/>
            <w:tcMar>
              <w:top w:w="0" w:type="dxa"/>
              <w:left w:w="105" w:type="dxa"/>
              <w:bottom w:w="0" w:type="dxa"/>
              <w:right w:w="105" w:type="dxa"/>
            </w:tcMar>
            <w:vAlign w:val="top"/>
          </w:tcPr>
          <w:p>
            <w:pPr>
              <w:pStyle w:val="4"/>
              <w:keepNext w:val="0"/>
              <w:keepLines w:val="0"/>
              <w:widowControl/>
              <w:suppressLineNumbers w:val="0"/>
              <w:spacing w:line="360" w:lineRule="auto"/>
              <w:ind w:left="360"/>
              <w:jc w:val="left"/>
            </w:pPr>
            <w:r>
              <w:rPr>
                <w:rFonts w:hint="default" w:ascii="Arial" w:hAnsi="Arial" w:cs="Arial"/>
                <w:sz w:val="24"/>
                <w:szCs w:val="24"/>
              </w:rPr>
              <w:t>① 保洁维修服务制度完善并落实；保洁维修服务制度和落实情况：好的8-10分，较好的5-7分，一般的1-4分；未制定制度不得分；</w:t>
            </w:r>
          </w:p>
          <w:p>
            <w:pPr>
              <w:pStyle w:val="4"/>
              <w:keepNext w:val="0"/>
              <w:keepLines w:val="0"/>
              <w:widowControl/>
              <w:suppressLineNumbers w:val="0"/>
              <w:spacing w:line="360" w:lineRule="auto"/>
              <w:ind w:left="360"/>
              <w:jc w:val="left"/>
            </w:pPr>
            <w:r>
              <w:rPr>
                <w:rFonts w:hint="default" w:ascii="Arial" w:hAnsi="Arial" w:cs="Arial"/>
                <w:sz w:val="24"/>
                <w:szCs w:val="24"/>
              </w:rPr>
              <w:t>② 根据采购人要求能完成其他临时性保障任务得1-3分；</w:t>
            </w:r>
          </w:p>
          <w:p>
            <w:pPr>
              <w:pStyle w:val="4"/>
              <w:keepNext w:val="0"/>
              <w:keepLines w:val="0"/>
              <w:widowControl/>
              <w:suppressLineNumbers w:val="0"/>
              <w:spacing w:line="360" w:lineRule="auto"/>
              <w:jc w:val="left"/>
            </w:pPr>
            <w:r>
              <w:rPr>
                <w:rFonts w:hint="default" w:ascii="Arial" w:hAnsi="Arial" w:cs="Arial"/>
                <w:sz w:val="24"/>
                <w:szCs w:val="24"/>
                <w:bdr w:val="none" w:color="auto" w:sz="0" w:space="0"/>
              </w:rPr>
              <w:t>人员保持稳定：</w:t>
            </w:r>
          </w:p>
          <w:p>
            <w:pPr>
              <w:pStyle w:val="4"/>
              <w:keepNext w:val="0"/>
              <w:keepLines w:val="0"/>
              <w:widowControl/>
              <w:suppressLineNumbers w:val="0"/>
              <w:spacing w:line="360" w:lineRule="auto"/>
              <w:jc w:val="left"/>
            </w:pPr>
            <w:r>
              <w:rPr>
                <w:rFonts w:hint="default" w:ascii="Arial" w:hAnsi="Arial" w:cs="Arial"/>
                <w:sz w:val="24"/>
                <w:szCs w:val="24"/>
                <w:bdr w:val="none" w:color="auto" w:sz="0" w:space="0"/>
              </w:rPr>
              <w:t>一年内没更换人员的得3分，半年内更换人员的得2分，半年以下无特殊性情况更换人员的不得分。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80" w:hRule="atLeast"/>
          <w:tblCellSpacing w:w="15" w:type="dxa"/>
        </w:trPr>
        <w:tc>
          <w:tcPr>
            <w:tcW w:w="870" w:type="dxa"/>
            <w:shd w:val="clear"/>
            <w:tcMar>
              <w:top w:w="0" w:type="dxa"/>
              <w:left w:w="105" w:type="dxa"/>
              <w:bottom w:w="0" w:type="dxa"/>
              <w:right w:w="105" w:type="dxa"/>
            </w:tcMar>
            <w:vAlign w:val="center"/>
          </w:tcPr>
          <w:p>
            <w:pPr>
              <w:pStyle w:val="4"/>
              <w:keepNext w:val="0"/>
              <w:keepLines w:val="0"/>
              <w:widowControl/>
              <w:suppressLineNumbers w:val="0"/>
              <w:spacing w:line="360" w:lineRule="auto"/>
              <w:jc w:val="center"/>
            </w:pPr>
            <w:r>
              <w:rPr>
                <w:rFonts w:hint="default" w:ascii="Arial" w:hAnsi="Arial" w:cs="Arial"/>
                <w:sz w:val="24"/>
                <w:szCs w:val="24"/>
                <w:bdr w:val="none" w:color="auto" w:sz="0" w:space="0"/>
              </w:rPr>
              <w:t>3</w:t>
            </w:r>
          </w:p>
        </w:tc>
        <w:tc>
          <w:tcPr>
            <w:tcW w:w="1740" w:type="dxa"/>
            <w:shd w:val="clear"/>
            <w:tcMar>
              <w:top w:w="0" w:type="dxa"/>
              <w:left w:w="105" w:type="dxa"/>
              <w:bottom w:w="0" w:type="dxa"/>
              <w:right w:w="105" w:type="dxa"/>
            </w:tcMar>
            <w:vAlign w:val="center"/>
          </w:tcPr>
          <w:p>
            <w:pPr>
              <w:pStyle w:val="4"/>
              <w:keepNext w:val="0"/>
              <w:keepLines w:val="0"/>
              <w:widowControl/>
              <w:suppressLineNumbers w:val="0"/>
              <w:spacing w:line="360" w:lineRule="auto"/>
              <w:jc w:val="center"/>
            </w:pPr>
            <w:r>
              <w:rPr>
                <w:rFonts w:hint="default" w:ascii="Arial" w:hAnsi="Arial" w:cs="Arial"/>
                <w:sz w:val="24"/>
                <w:szCs w:val="24"/>
                <w:bdr w:val="none" w:color="auto" w:sz="0" w:space="0"/>
              </w:rPr>
              <w:t>公共卫生保洁绿化</w:t>
            </w:r>
          </w:p>
          <w:p>
            <w:pPr>
              <w:pStyle w:val="4"/>
              <w:keepNext w:val="0"/>
              <w:keepLines w:val="0"/>
              <w:widowControl/>
              <w:suppressLineNumbers w:val="0"/>
              <w:spacing w:line="360" w:lineRule="auto"/>
              <w:jc w:val="center"/>
            </w:pPr>
            <w:r>
              <w:rPr>
                <w:rFonts w:hint="default" w:ascii="Arial" w:hAnsi="Arial" w:cs="Arial"/>
                <w:sz w:val="24"/>
                <w:szCs w:val="24"/>
                <w:bdr w:val="none" w:color="auto" w:sz="0" w:space="0"/>
              </w:rPr>
              <w:t>（30分）</w:t>
            </w:r>
          </w:p>
        </w:tc>
        <w:tc>
          <w:tcPr>
            <w:tcW w:w="6420" w:type="dxa"/>
            <w:shd w:val="clear"/>
            <w:tcMar>
              <w:top w:w="0" w:type="dxa"/>
              <w:left w:w="105" w:type="dxa"/>
              <w:bottom w:w="0" w:type="dxa"/>
              <w:right w:w="105" w:type="dxa"/>
            </w:tcMar>
            <w:vAlign w:val="top"/>
          </w:tcPr>
          <w:p>
            <w:pPr>
              <w:pStyle w:val="4"/>
              <w:keepNext w:val="0"/>
              <w:keepLines w:val="0"/>
              <w:widowControl/>
              <w:suppressLineNumbers w:val="0"/>
              <w:spacing w:line="360" w:lineRule="auto"/>
              <w:ind w:left="360"/>
            </w:pPr>
            <w:r>
              <w:rPr>
                <w:rFonts w:hint="default" w:ascii="Arial" w:hAnsi="Arial" w:cs="Arial"/>
                <w:sz w:val="24"/>
                <w:szCs w:val="24"/>
              </w:rPr>
              <w:t>① 实行门前“三包”，标准化清扫保洁，保证公共场地整洁、舒适：好的4-6分，较好的2-3分，一般的1分；</w:t>
            </w:r>
          </w:p>
          <w:p>
            <w:pPr>
              <w:pStyle w:val="4"/>
              <w:keepNext w:val="0"/>
              <w:keepLines w:val="0"/>
              <w:widowControl/>
              <w:suppressLineNumbers w:val="0"/>
              <w:spacing w:line="360" w:lineRule="auto"/>
              <w:ind w:left="360"/>
            </w:pPr>
            <w:r>
              <w:rPr>
                <w:rFonts w:hint="default" w:ascii="Arial" w:hAnsi="Arial" w:cs="Arial"/>
                <w:sz w:val="24"/>
                <w:szCs w:val="24"/>
              </w:rPr>
              <w:t>② 垃圾收集处理、垃圾桶、果皮箱等情况：好的5-6分，较好的3-4分，一般的1-2分；</w:t>
            </w:r>
          </w:p>
          <w:p>
            <w:pPr>
              <w:pStyle w:val="4"/>
              <w:keepNext w:val="0"/>
              <w:keepLines w:val="0"/>
              <w:widowControl/>
              <w:suppressLineNumbers w:val="0"/>
              <w:spacing w:line="360" w:lineRule="auto"/>
              <w:ind w:left="360"/>
            </w:pPr>
            <w:r>
              <w:rPr>
                <w:rFonts w:hint="default" w:ascii="Arial" w:hAnsi="Arial" w:cs="Arial"/>
                <w:sz w:val="24"/>
                <w:szCs w:val="24"/>
              </w:rPr>
              <w:t>③ 公共道路、广场、停车场、雨水沟（池）、雨水（污水）管道等保洁情况：好的6-7分，较好的3-5分，一般的1-2分；</w:t>
            </w:r>
          </w:p>
          <w:p>
            <w:pPr>
              <w:pStyle w:val="4"/>
              <w:keepNext w:val="0"/>
              <w:keepLines w:val="0"/>
              <w:widowControl/>
              <w:suppressLineNumbers w:val="0"/>
              <w:spacing w:line="360" w:lineRule="auto"/>
              <w:ind w:left="360"/>
            </w:pPr>
            <w:r>
              <w:rPr>
                <w:rFonts w:hint="default" w:ascii="Arial" w:hAnsi="Arial" w:cs="Arial"/>
                <w:sz w:val="24"/>
                <w:szCs w:val="24"/>
              </w:rPr>
              <w:t>④ 运动场地等保洁情况：好的5-6分，较好的3-4分，一般的1-2分；</w:t>
            </w:r>
          </w:p>
          <w:p>
            <w:pPr>
              <w:pStyle w:val="4"/>
              <w:keepNext w:val="0"/>
              <w:keepLines w:val="0"/>
              <w:widowControl/>
              <w:suppressLineNumbers w:val="0"/>
              <w:spacing w:line="360" w:lineRule="auto"/>
              <w:ind w:left="360"/>
            </w:pPr>
            <w:r>
              <w:rPr>
                <w:rFonts w:hint="default" w:ascii="Arial" w:hAnsi="Arial" w:cs="Arial"/>
                <w:sz w:val="24"/>
                <w:szCs w:val="24"/>
              </w:rPr>
              <w:t>⑤ 绿植生长状态好，苗木维护好，无虫蛀，草坪整齐整洁。好的4-5分，较好的2-3分，一般1分。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blCellSpacing w:w="15" w:type="dxa"/>
        </w:trPr>
        <w:tc>
          <w:tcPr>
            <w:tcW w:w="870" w:type="dxa"/>
            <w:shd w:val="clear"/>
            <w:tcMar>
              <w:top w:w="0" w:type="dxa"/>
              <w:left w:w="105" w:type="dxa"/>
              <w:bottom w:w="0" w:type="dxa"/>
              <w:right w:w="105" w:type="dxa"/>
            </w:tcMar>
            <w:vAlign w:val="center"/>
          </w:tcPr>
          <w:p>
            <w:pPr>
              <w:pStyle w:val="4"/>
              <w:keepNext w:val="0"/>
              <w:keepLines w:val="0"/>
              <w:widowControl/>
              <w:suppressLineNumbers w:val="0"/>
              <w:spacing w:line="360" w:lineRule="auto"/>
              <w:jc w:val="center"/>
            </w:pPr>
            <w:r>
              <w:rPr>
                <w:rFonts w:hint="default" w:ascii="Arial" w:hAnsi="Arial" w:cs="Arial"/>
                <w:sz w:val="24"/>
                <w:szCs w:val="24"/>
                <w:bdr w:val="none" w:color="auto" w:sz="0" w:space="0"/>
              </w:rPr>
              <w:t>4</w:t>
            </w:r>
          </w:p>
        </w:tc>
        <w:tc>
          <w:tcPr>
            <w:tcW w:w="1740" w:type="dxa"/>
            <w:shd w:val="clear"/>
            <w:tcMar>
              <w:top w:w="0" w:type="dxa"/>
              <w:left w:w="105" w:type="dxa"/>
              <w:bottom w:w="0" w:type="dxa"/>
              <w:right w:w="105" w:type="dxa"/>
            </w:tcMar>
            <w:vAlign w:val="center"/>
          </w:tcPr>
          <w:p>
            <w:pPr>
              <w:pStyle w:val="4"/>
              <w:keepNext w:val="0"/>
              <w:keepLines w:val="0"/>
              <w:widowControl/>
              <w:suppressLineNumbers w:val="0"/>
              <w:spacing w:line="360" w:lineRule="auto"/>
              <w:jc w:val="center"/>
            </w:pPr>
            <w:r>
              <w:rPr>
                <w:rFonts w:hint="default" w:ascii="Arial" w:hAnsi="Arial" w:cs="Arial"/>
                <w:sz w:val="24"/>
                <w:szCs w:val="24"/>
                <w:bdr w:val="none" w:color="auto" w:sz="0" w:space="0"/>
              </w:rPr>
              <w:t>室内卫生保洁</w:t>
            </w:r>
          </w:p>
          <w:p>
            <w:pPr>
              <w:pStyle w:val="4"/>
              <w:keepNext w:val="0"/>
              <w:keepLines w:val="0"/>
              <w:widowControl/>
              <w:suppressLineNumbers w:val="0"/>
              <w:spacing w:line="360" w:lineRule="auto"/>
              <w:jc w:val="center"/>
            </w:pPr>
            <w:r>
              <w:rPr>
                <w:rFonts w:hint="default" w:ascii="Arial" w:hAnsi="Arial" w:cs="Arial"/>
                <w:sz w:val="24"/>
                <w:szCs w:val="24"/>
                <w:bdr w:val="none" w:color="auto" w:sz="0" w:space="0"/>
              </w:rPr>
              <w:t>（50分）</w:t>
            </w:r>
          </w:p>
        </w:tc>
        <w:tc>
          <w:tcPr>
            <w:tcW w:w="6420" w:type="dxa"/>
            <w:shd w:val="clear"/>
            <w:tcMar>
              <w:top w:w="0" w:type="dxa"/>
              <w:left w:w="105" w:type="dxa"/>
              <w:bottom w:w="0" w:type="dxa"/>
              <w:right w:w="105" w:type="dxa"/>
            </w:tcMar>
            <w:vAlign w:val="top"/>
          </w:tcPr>
          <w:p>
            <w:pPr>
              <w:pStyle w:val="4"/>
              <w:keepNext w:val="0"/>
              <w:keepLines w:val="0"/>
              <w:widowControl/>
              <w:suppressLineNumbers w:val="0"/>
              <w:spacing w:line="360" w:lineRule="auto"/>
              <w:ind w:left="360"/>
            </w:pPr>
            <w:r>
              <w:rPr>
                <w:rFonts w:hint="default" w:ascii="Arial" w:hAnsi="Arial" w:cs="Arial"/>
                <w:sz w:val="24"/>
                <w:szCs w:val="24"/>
              </w:rPr>
              <w:t>① 实行标准化清扫保洁，保证大楼公共场地整洁、舒适：好的4-5分，较好的2-3分，一般的1分；</w:t>
            </w:r>
          </w:p>
          <w:p>
            <w:pPr>
              <w:pStyle w:val="4"/>
              <w:keepNext w:val="0"/>
              <w:keepLines w:val="0"/>
              <w:widowControl/>
              <w:suppressLineNumbers w:val="0"/>
              <w:spacing w:line="360" w:lineRule="auto"/>
              <w:ind w:left="360"/>
            </w:pPr>
            <w:r>
              <w:rPr>
                <w:rFonts w:hint="default" w:ascii="Arial" w:hAnsi="Arial" w:cs="Arial"/>
                <w:sz w:val="24"/>
                <w:szCs w:val="24"/>
              </w:rPr>
              <w:t>② 电梯轿箱内外、灯具、沟槽、地毯等整洁程度：好的4-5分，较好的2-3分，一般的1分；</w:t>
            </w:r>
          </w:p>
          <w:p>
            <w:pPr>
              <w:pStyle w:val="4"/>
              <w:keepNext w:val="0"/>
              <w:keepLines w:val="0"/>
              <w:widowControl/>
              <w:suppressLineNumbers w:val="0"/>
              <w:spacing w:line="360" w:lineRule="auto"/>
              <w:ind w:left="360"/>
            </w:pPr>
            <w:r>
              <w:rPr>
                <w:rFonts w:hint="default" w:ascii="Arial" w:hAnsi="Arial" w:cs="Arial"/>
                <w:sz w:val="24"/>
                <w:szCs w:val="24"/>
              </w:rPr>
              <w:t>③ 楼梯扶手、踢脚线、台阶、梯道大门、公告栏、通道、大厅、屋顶天台等保洁情况：好的4-5分，较好的2-3分，一般的1分；</w:t>
            </w:r>
          </w:p>
          <w:p>
            <w:pPr>
              <w:pStyle w:val="4"/>
              <w:keepNext w:val="0"/>
              <w:keepLines w:val="0"/>
              <w:widowControl/>
              <w:suppressLineNumbers w:val="0"/>
              <w:spacing w:line="360" w:lineRule="auto"/>
              <w:ind w:left="360"/>
            </w:pPr>
            <w:r>
              <w:rPr>
                <w:rFonts w:hint="default" w:ascii="Arial" w:hAnsi="Arial" w:cs="Arial"/>
                <w:sz w:val="24"/>
                <w:szCs w:val="24"/>
              </w:rPr>
              <w:t>④ 各楼宇内消火栓箱表面、灭火器、开关面板、消防报警器按钮等整洁程度：好的4-5分，较好的2-3分，一般的1分；</w:t>
            </w:r>
          </w:p>
          <w:p>
            <w:pPr>
              <w:pStyle w:val="4"/>
              <w:keepNext w:val="0"/>
              <w:keepLines w:val="0"/>
              <w:widowControl/>
              <w:suppressLineNumbers w:val="0"/>
              <w:spacing w:line="360" w:lineRule="auto"/>
              <w:ind w:left="360"/>
            </w:pPr>
            <w:r>
              <w:rPr>
                <w:rFonts w:hint="default" w:ascii="Arial" w:hAnsi="Arial" w:cs="Arial"/>
                <w:sz w:val="24"/>
                <w:szCs w:val="24"/>
              </w:rPr>
              <w:t>⑤ 各楼宇内走廊、地面、墙面、吊顶、灯罩、门、窗（含内外玻璃）整洁程度：好的4-5分，较好的2-3分，一般的1分；</w:t>
            </w:r>
          </w:p>
          <w:p>
            <w:pPr>
              <w:pStyle w:val="4"/>
              <w:keepNext w:val="0"/>
              <w:keepLines w:val="0"/>
              <w:widowControl/>
              <w:suppressLineNumbers w:val="0"/>
              <w:spacing w:line="360" w:lineRule="auto"/>
              <w:ind w:left="360"/>
            </w:pPr>
            <w:r>
              <w:rPr>
                <w:rFonts w:hint="default" w:ascii="Arial" w:hAnsi="Arial" w:cs="Arial"/>
                <w:sz w:val="24"/>
                <w:szCs w:val="24"/>
              </w:rPr>
              <w:t>⑥ 各楼宇内公共区域及室内垃圾收集处理、垃圾桶、果皮箱等情况：好的4-5分，较好的2-3分，一般的1分；</w:t>
            </w:r>
          </w:p>
          <w:p>
            <w:pPr>
              <w:pStyle w:val="4"/>
              <w:keepNext w:val="0"/>
              <w:keepLines w:val="0"/>
              <w:widowControl/>
              <w:suppressLineNumbers w:val="0"/>
              <w:spacing w:line="360" w:lineRule="auto"/>
              <w:ind w:left="360"/>
            </w:pPr>
            <w:r>
              <w:rPr>
                <w:rFonts w:hint="default" w:ascii="Arial" w:hAnsi="Arial" w:cs="Arial"/>
                <w:sz w:val="24"/>
                <w:szCs w:val="24"/>
              </w:rPr>
              <w:t>⑦ 各楼宇内公共区域桌椅及附属物、建筑小品、室外标识牌、宣传栏、休闲设施等保洁情况：好的4-5分，较好的2-3分，一般的1分；</w:t>
            </w:r>
          </w:p>
          <w:p>
            <w:pPr>
              <w:pStyle w:val="4"/>
              <w:keepNext w:val="0"/>
              <w:keepLines w:val="0"/>
              <w:widowControl/>
              <w:suppressLineNumbers w:val="0"/>
              <w:spacing w:line="360" w:lineRule="auto"/>
              <w:ind w:left="360"/>
            </w:pPr>
            <w:r>
              <w:rPr>
                <w:rFonts w:hint="default" w:ascii="Arial" w:hAnsi="Arial" w:cs="Arial"/>
                <w:sz w:val="24"/>
                <w:szCs w:val="24"/>
              </w:rPr>
              <w:t>⑧ 各楼宇外墙、玻璃幕墙保洁情况：好的4-5分，较好的2-3分，一般的1分；</w:t>
            </w:r>
          </w:p>
          <w:p>
            <w:pPr>
              <w:pStyle w:val="4"/>
              <w:keepNext w:val="0"/>
              <w:keepLines w:val="0"/>
              <w:widowControl/>
              <w:suppressLineNumbers w:val="0"/>
              <w:spacing w:line="360" w:lineRule="auto"/>
              <w:ind w:left="360"/>
            </w:pPr>
            <w:r>
              <w:rPr>
                <w:rFonts w:hint="default" w:ascii="Arial" w:hAnsi="Arial" w:cs="Arial"/>
                <w:sz w:val="24"/>
                <w:szCs w:val="24"/>
              </w:rPr>
              <w:t>⑨ 办公室、会议室内桌椅、设备保洁情况，：好的4-5分，较好的2-3分，一般的1分；</w:t>
            </w:r>
          </w:p>
          <w:p>
            <w:pPr>
              <w:pStyle w:val="4"/>
              <w:keepNext w:val="0"/>
              <w:keepLines w:val="0"/>
              <w:widowControl/>
              <w:suppressLineNumbers w:val="0"/>
              <w:spacing w:line="360" w:lineRule="auto"/>
              <w:ind w:left="360"/>
            </w:pPr>
            <w:r>
              <w:rPr>
                <w:rFonts w:hint="default" w:ascii="Arial" w:hAnsi="Arial" w:cs="Arial"/>
                <w:sz w:val="24"/>
                <w:szCs w:val="24"/>
              </w:rPr>
              <w:t>⑩ 教室室内卫生（讲台、黑板、课桌椅、抽屉）等整洁程度：好的4-5分，较好的2-3分，一般的1分；</w:t>
            </w:r>
          </w:p>
          <w:p>
            <w:pPr>
              <w:pStyle w:val="4"/>
              <w:keepNext w:val="0"/>
              <w:keepLines w:val="0"/>
              <w:widowControl/>
              <w:suppressLineNumbers w:val="0"/>
              <w:spacing w:line="360" w:lineRule="auto"/>
              <w:ind w:left="360"/>
            </w:pPr>
            <w:r>
              <w:rPr>
                <w:rFonts w:hint="default" w:ascii="Arial" w:hAnsi="Arial" w:cs="Arial"/>
                <w:sz w:val="24"/>
                <w:szCs w:val="24"/>
              </w:rPr>
              <w:t>各楼宇开水间和卫生间保洁情况（地面、窗、玻璃、梳洗台、便器、冲水、纸篓、下水管道、卫生工具等）：好的4-5分，较好的2-3分，一般的1分；</w:t>
            </w:r>
          </w:p>
          <w:p>
            <w:pPr>
              <w:pStyle w:val="4"/>
              <w:keepNext w:val="0"/>
              <w:keepLines w:val="0"/>
              <w:widowControl/>
              <w:suppressLineNumbers w:val="0"/>
              <w:spacing w:line="360" w:lineRule="auto"/>
              <w:ind w:left="360"/>
            </w:pPr>
            <w:r>
              <w:rPr>
                <w:rFonts w:hint="default" w:ascii="Arial" w:hAnsi="Arial" w:cs="Arial"/>
                <w:sz w:val="24"/>
                <w:szCs w:val="24"/>
              </w:rPr>
              <w:t>各楼宇所有空调、日光灯的清洁：好的4-5分，较好的2-3分，一般的1分；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2610" w:type="dxa"/>
            <w:gridSpan w:val="2"/>
            <w:shd w:val="clear"/>
            <w:tcMar>
              <w:top w:w="0" w:type="dxa"/>
              <w:left w:w="105" w:type="dxa"/>
              <w:bottom w:w="0" w:type="dxa"/>
              <w:right w:w="105" w:type="dxa"/>
            </w:tcMar>
            <w:vAlign w:val="center"/>
          </w:tcPr>
          <w:p>
            <w:pPr>
              <w:pStyle w:val="4"/>
              <w:keepNext w:val="0"/>
              <w:keepLines w:val="0"/>
              <w:widowControl/>
              <w:suppressLineNumbers w:val="0"/>
              <w:spacing w:line="360" w:lineRule="auto"/>
              <w:jc w:val="center"/>
            </w:pPr>
            <w:r>
              <w:rPr>
                <w:rFonts w:hint="default" w:ascii="Arial" w:hAnsi="Arial" w:cs="Arial"/>
                <w:sz w:val="24"/>
                <w:szCs w:val="24"/>
                <w:bdr w:val="none" w:color="auto" w:sz="0" w:space="0"/>
              </w:rPr>
              <w:t>总分100</w:t>
            </w:r>
          </w:p>
        </w:tc>
        <w:tc>
          <w:tcPr>
            <w:tcW w:w="6420" w:type="dxa"/>
            <w:shd w:val="clear"/>
            <w:tcMar>
              <w:top w:w="0" w:type="dxa"/>
              <w:left w:w="105" w:type="dxa"/>
              <w:bottom w:w="0" w:type="dxa"/>
              <w:right w:w="105" w:type="dxa"/>
            </w:tcMar>
            <w:vAlign w:val="top"/>
          </w:tcPr>
          <w:p>
            <w:pPr>
              <w:keepNext w:val="0"/>
              <w:keepLines w:val="0"/>
              <w:widowControl/>
              <w:suppressLineNumbers w:val="0"/>
              <w:jc w:val="left"/>
            </w:pPr>
          </w:p>
        </w:tc>
      </w:tr>
    </w:tbl>
    <w:p>
      <w:pPr>
        <w:keepNext w:val="0"/>
        <w:keepLines w:val="0"/>
        <w:widowControl/>
        <w:suppressLineNumbers w:val="0"/>
        <w:jc w:val="left"/>
      </w:pPr>
      <w:r>
        <w:rPr>
          <w:rFonts w:hint="default" w:ascii="Arial" w:hAnsi="Arial" w:eastAsia="宋体" w:cs="Arial"/>
          <w:kern w:val="0"/>
          <w:sz w:val="24"/>
          <w:szCs w:val="24"/>
          <w:lang w:val="en-US" w:eastAsia="zh-CN" w:bidi="ar"/>
        </w:rPr>
        <w:t>序号84、本合同在履行中如发生争议，双方应协商解决，协商不成时，可依法向采购人所在地的人民法院提起诉讼。</w:t>
      </w:r>
      <w:r>
        <w:rPr>
          <w:rFonts w:hint="default" w:ascii="Arial" w:hAnsi="Arial" w:eastAsia="宋体" w:cs="Arial"/>
          <w:kern w:val="0"/>
          <w:sz w:val="24"/>
          <w:szCs w:val="24"/>
          <w:lang w:val="en-US" w:eastAsia="zh-CN" w:bidi="ar"/>
        </w:rPr>
        <w:br w:type="textWrapping"/>
      </w:r>
      <w:r>
        <w:rPr>
          <w:rFonts w:hint="default" w:ascii="Arial" w:hAnsi="Arial" w:eastAsia="宋体" w:cs="Arial"/>
          <w:kern w:val="0"/>
          <w:sz w:val="24"/>
          <w:szCs w:val="24"/>
          <w:lang w:val="en-US" w:eastAsia="zh-CN" w:bidi="ar"/>
        </w:rPr>
        <w:t>九）报价要求</w:t>
      </w:r>
      <w:r>
        <w:rPr>
          <w:rFonts w:hint="default" w:ascii="Arial" w:hAnsi="Arial" w:eastAsia="宋体" w:cs="Arial"/>
          <w:kern w:val="0"/>
          <w:sz w:val="24"/>
          <w:szCs w:val="24"/>
          <w:lang w:val="en-US" w:eastAsia="zh-CN" w:bidi="ar"/>
        </w:rPr>
        <w:br w:type="textWrapping"/>
      </w:r>
      <w:r>
        <w:rPr>
          <w:rFonts w:hint="default" w:ascii="Arial" w:hAnsi="Arial" w:eastAsia="宋体" w:cs="Arial"/>
          <w:kern w:val="0"/>
          <w:sz w:val="24"/>
          <w:szCs w:val="24"/>
          <w:lang w:val="en-US" w:eastAsia="zh-CN" w:bidi="ar"/>
        </w:rPr>
        <w:t>★序号85、投标人根据招标文件要求对住宅与商业店面给出单价报价，应在纸质投标文件报价部分提供（格式自拟），否则视为无效投标。</w:t>
      </w:r>
      <w:r>
        <w:rPr>
          <w:rFonts w:hint="default" w:ascii="Arial" w:hAnsi="Arial" w:eastAsia="宋体" w:cs="Arial"/>
          <w:kern w:val="0"/>
          <w:sz w:val="24"/>
          <w:szCs w:val="24"/>
          <w:lang w:val="en-US" w:eastAsia="zh-CN" w:bidi="ar"/>
        </w:rPr>
        <w:br w:type="textWrapping"/>
      </w:r>
      <w:r>
        <w:rPr>
          <w:rFonts w:hint="default" w:ascii="Arial" w:hAnsi="Arial" w:eastAsia="宋体" w:cs="Arial"/>
          <w:kern w:val="0"/>
          <w:sz w:val="24"/>
          <w:szCs w:val="24"/>
          <w:lang w:val="en-US" w:eastAsia="zh-CN" w:bidi="ar"/>
        </w:rPr>
        <w:t>序号86、本项目性质为安置房物业项目，安置房小区面积在10万平方米（含）以上的，未交房的部分由采购人按上述标准的60%即0.66元/平方米/月向物业服务公司支付物业费。</w:t>
      </w:r>
      <w:r>
        <w:rPr>
          <w:rFonts w:hint="default" w:ascii="Arial" w:hAnsi="Arial" w:eastAsia="宋体" w:cs="Arial"/>
          <w:kern w:val="0"/>
          <w:sz w:val="24"/>
          <w:szCs w:val="24"/>
          <w:lang w:val="en-US" w:eastAsia="zh-CN" w:bidi="ar"/>
        </w:rPr>
        <w:br w:type="textWrapping"/>
      </w:r>
      <w:r>
        <w:rPr>
          <w:rFonts w:hint="default" w:ascii="Arial" w:hAnsi="Arial" w:eastAsia="宋体" w:cs="Arial"/>
          <w:kern w:val="0"/>
          <w:sz w:val="24"/>
          <w:szCs w:val="24"/>
          <w:lang w:val="en-US" w:eastAsia="zh-CN" w:bidi="ar"/>
        </w:rPr>
        <w:t>序号87、住宅物业属拆迁安置住户的，在相关文件规定的时间内其物业费由财政补贴，超出年限或属其它性质的如租赁、商业等，由物业自行向住、租户收取相关费用；已交房的部分，以1.1元/平方米/月计算物业费，其中，政府补助三年，第一年补贴标准为0.5元/平方米/月，第二年为0.4元/平方米/月，第三年0.3元/平方米/月，剩余部分由住户承担。</w:t>
      </w:r>
      <w:r>
        <w:rPr>
          <w:rFonts w:hint="default" w:ascii="Arial" w:hAnsi="Arial" w:eastAsia="宋体" w:cs="Arial"/>
          <w:kern w:val="0"/>
          <w:sz w:val="24"/>
          <w:szCs w:val="24"/>
          <w:lang w:val="en-US" w:eastAsia="zh-CN" w:bidi="ar"/>
        </w:rPr>
        <w:br w:type="textWrapping"/>
      </w:r>
      <w:r>
        <w:rPr>
          <w:rFonts w:hint="default" w:ascii="Arial" w:hAnsi="Arial" w:eastAsia="宋体" w:cs="Arial"/>
          <w:kern w:val="0"/>
          <w:sz w:val="24"/>
          <w:szCs w:val="24"/>
          <w:lang w:val="en-US" w:eastAsia="zh-CN" w:bidi="ar"/>
        </w:rPr>
        <w:t>序号88、本次招标为费用包干制，投标报价中包括：员工人员成本、行政办公费用、员工培训教育经费、设备折旧费、电梯日常保养和维修及年检、二供水箱清洗、化粪池清理、垃圾清运费、保洁费、清洁用品、卫生防疫及“四害”消杀费、绿化养护材料费、临时任务等突击费、企业管理费用、利 润、税收等费用。投标人一旦中标，采购人将不会对其投标报价做出其他补偿。</w:t>
      </w:r>
      <w:r>
        <w:rPr>
          <w:rFonts w:hint="default" w:ascii="Arial" w:hAnsi="Arial" w:eastAsia="宋体" w:cs="Arial"/>
          <w:kern w:val="0"/>
          <w:sz w:val="24"/>
          <w:szCs w:val="24"/>
          <w:lang w:val="en-US" w:eastAsia="zh-CN" w:bidi="ar"/>
        </w:rPr>
        <w:br w:type="textWrapping"/>
      </w:r>
      <w:r>
        <w:rPr>
          <w:rFonts w:hint="default" w:ascii="Arial" w:hAnsi="Arial" w:eastAsia="宋体" w:cs="Arial"/>
          <w:kern w:val="0"/>
          <w:sz w:val="24"/>
          <w:szCs w:val="24"/>
          <w:lang w:val="en-US" w:eastAsia="zh-CN" w:bidi="ar"/>
        </w:rPr>
        <w:t>序号89、人员成本必须满足以下法定要求：</w:t>
      </w:r>
      <w:r>
        <w:rPr>
          <w:rFonts w:hint="default" w:ascii="Arial" w:hAnsi="Arial" w:eastAsia="宋体" w:cs="Arial"/>
          <w:kern w:val="0"/>
          <w:sz w:val="24"/>
          <w:szCs w:val="24"/>
          <w:lang w:val="en-US" w:eastAsia="zh-CN" w:bidi="ar"/>
        </w:rPr>
        <w:br w:type="textWrapping"/>
      </w:r>
      <w:r>
        <w:rPr>
          <w:rFonts w:hint="default" w:ascii="Arial" w:hAnsi="Arial" w:eastAsia="宋体" w:cs="Arial"/>
          <w:kern w:val="0"/>
          <w:sz w:val="24"/>
          <w:szCs w:val="24"/>
          <w:lang w:val="en-US" w:eastAsia="zh-CN" w:bidi="ar"/>
        </w:rPr>
        <w:t>（1）区县最低基本工资标准,(如有调整,按调整后的最新标准执行)；</w:t>
      </w:r>
      <w:r>
        <w:rPr>
          <w:rFonts w:hint="default" w:ascii="Arial" w:hAnsi="Arial" w:eastAsia="宋体" w:cs="Arial"/>
          <w:kern w:val="0"/>
          <w:sz w:val="24"/>
          <w:szCs w:val="24"/>
          <w:lang w:val="en-US" w:eastAsia="zh-CN" w:bidi="ar"/>
        </w:rPr>
        <w:br w:type="textWrapping"/>
      </w:r>
      <w:r>
        <w:rPr>
          <w:rFonts w:hint="default" w:ascii="Arial" w:hAnsi="Arial" w:eastAsia="宋体" w:cs="Arial"/>
          <w:kern w:val="0"/>
          <w:sz w:val="24"/>
          <w:szCs w:val="24"/>
          <w:lang w:val="en-US" w:eastAsia="zh-CN" w:bidi="ar"/>
        </w:rPr>
        <w:t>（2）星期六、日加班工资：正常工作日工资的2倍计算；</w:t>
      </w:r>
      <w:r>
        <w:rPr>
          <w:rFonts w:hint="default" w:ascii="Arial" w:hAnsi="Arial" w:eastAsia="宋体" w:cs="Arial"/>
          <w:kern w:val="0"/>
          <w:sz w:val="24"/>
          <w:szCs w:val="24"/>
          <w:lang w:val="en-US" w:eastAsia="zh-CN" w:bidi="ar"/>
        </w:rPr>
        <w:br w:type="textWrapping"/>
      </w:r>
      <w:r>
        <w:rPr>
          <w:rFonts w:hint="default" w:ascii="Arial" w:hAnsi="Arial" w:eastAsia="宋体" w:cs="Arial"/>
          <w:kern w:val="0"/>
          <w:sz w:val="24"/>
          <w:szCs w:val="24"/>
          <w:lang w:val="en-US" w:eastAsia="zh-CN" w:bidi="ar"/>
        </w:rPr>
        <w:t>（3）法定节假日加班工资：正常工作日工资的3倍计算；</w:t>
      </w:r>
      <w:r>
        <w:rPr>
          <w:rFonts w:hint="default" w:ascii="Arial" w:hAnsi="Arial" w:eastAsia="宋体" w:cs="Arial"/>
          <w:kern w:val="0"/>
          <w:sz w:val="24"/>
          <w:szCs w:val="24"/>
          <w:lang w:val="en-US" w:eastAsia="zh-CN" w:bidi="ar"/>
        </w:rPr>
        <w:br w:type="textWrapping"/>
      </w:r>
      <w:r>
        <w:rPr>
          <w:rFonts w:hint="default" w:ascii="Arial" w:hAnsi="Arial" w:eastAsia="宋体" w:cs="Arial"/>
          <w:kern w:val="0"/>
          <w:sz w:val="24"/>
          <w:szCs w:val="24"/>
          <w:lang w:val="en-US" w:eastAsia="zh-CN" w:bidi="ar"/>
        </w:rPr>
        <w:t>（4）离职补偿金：每工作一年补偿一个月，以此类推；</w:t>
      </w:r>
      <w:r>
        <w:rPr>
          <w:rFonts w:hint="default" w:ascii="Arial" w:hAnsi="Arial" w:eastAsia="宋体" w:cs="Arial"/>
          <w:kern w:val="0"/>
          <w:sz w:val="24"/>
          <w:szCs w:val="24"/>
          <w:lang w:val="en-US" w:eastAsia="zh-CN" w:bidi="ar"/>
        </w:rPr>
        <w:br w:type="textWrapping"/>
      </w:r>
      <w:r>
        <w:rPr>
          <w:rFonts w:hint="default" w:ascii="Arial" w:hAnsi="Arial" w:eastAsia="宋体" w:cs="Arial"/>
          <w:kern w:val="0"/>
          <w:sz w:val="24"/>
          <w:szCs w:val="24"/>
          <w:lang w:val="en-US" w:eastAsia="zh-CN" w:bidi="ar"/>
        </w:rPr>
        <w:t>（5）社会保险：按政府现行的要求执行；</w:t>
      </w:r>
      <w:r>
        <w:rPr>
          <w:rFonts w:hint="default" w:ascii="Arial" w:hAnsi="Arial" w:eastAsia="宋体" w:cs="Arial"/>
          <w:kern w:val="0"/>
          <w:sz w:val="24"/>
          <w:szCs w:val="24"/>
          <w:lang w:val="en-US" w:eastAsia="zh-CN" w:bidi="ar"/>
        </w:rPr>
        <w:br w:type="textWrapping"/>
      </w:r>
      <w:r>
        <w:rPr>
          <w:rFonts w:hint="default" w:ascii="Arial" w:hAnsi="Arial" w:eastAsia="宋体" w:cs="Arial"/>
          <w:kern w:val="0"/>
          <w:sz w:val="24"/>
          <w:szCs w:val="24"/>
          <w:lang w:val="en-US" w:eastAsia="zh-CN" w:bidi="ar"/>
        </w:rPr>
        <w:t>（6）残疾人保障金：按政府现行的要求执行；</w:t>
      </w:r>
      <w:r>
        <w:rPr>
          <w:rFonts w:hint="default" w:ascii="Arial" w:hAnsi="Arial" w:eastAsia="宋体" w:cs="Arial"/>
          <w:kern w:val="0"/>
          <w:sz w:val="24"/>
          <w:szCs w:val="24"/>
          <w:lang w:val="en-US" w:eastAsia="zh-CN" w:bidi="ar"/>
        </w:rPr>
        <w:br w:type="textWrapping"/>
      </w:r>
      <w:r>
        <w:rPr>
          <w:rFonts w:hint="default" w:ascii="Arial" w:hAnsi="Arial" w:eastAsia="宋体" w:cs="Arial"/>
          <w:kern w:val="0"/>
          <w:sz w:val="24"/>
          <w:szCs w:val="24"/>
          <w:lang w:val="en-US" w:eastAsia="zh-CN" w:bidi="ar"/>
        </w:rPr>
        <w:t>（7）工会经费：按政府现行的要求执行；</w:t>
      </w:r>
      <w:r>
        <w:rPr>
          <w:rFonts w:hint="default" w:ascii="Arial" w:hAnsi="Arial" w:eastAsia="宋体" w:cs="Arial"/>
          <w:kern w:val="0"/>
          <w:sz w:val="24"/>
          <w:szCs w:val="24"/>
          <w:lang w:val="en-US" w:eastAsia="zh-CN" w:bidi="ar"/>
        </w:rPr>
        <w:br w:type="textWrapping"/>
      </w:r>
      <w:r>
        <w:rPr>
          <w:rFonts w:hint="default" w:ascii="Arial" w:hAnsi="Arial" w:eastAsia="宋体" w:cs="Arial"/>
          <w:kern w:val="0"/>
          <w:sz w:val="24"/>
          <w:szCs w:val="24"/>
          <w:lang w:val="en-US" w:eastAsia="zh-CN" w:bidi="ar"/>
        </w:rPr>
        <w:t>（8）住房公积金：按政府现行的要求执行。</w:t>
      </w:r>
      <w:r>
        <w:rPr>
          <w:rFonts w:hint="default" w:ascii="Arial" w:hAnsi="Arial" w:eastAsia="宋体" w:cs="Arial"/>
          <w:kern w:val="0"/>
          <w:sz w:val="24"/>
          <w:szCs w:val="24"/>
          <w:lang w:val="en-US" w:eastAsia="zh-CN" w:bidi="ar"/>
        </w:rPr>
        <w:br w:type="textWrapping"/>
      </w:r>
      <w:r>
        <w:rPr>
          <w:rFonts w:hint="default" w:ascii="Arial" w:hAnsi="Arial" w:eastAsia="宋体" w:cs="Arial"/>
          <w:kern w:val="0"/>
          <w:sz w:val="24"/>
          <w:szCs w:val="24"/>
          <w:lang w:val="en-US" w:eastAsia="zh-CN" w:bidi="ar"/>
        </w:rPr>
        <w:t xml:space="preserve">序号90、投标人必须书面承诺其人员成本满足上述法定要求，若未书面承诺或低于法定要求及招标要求的，否则视为无效投标，拟投入人员不得为投标人其他正在服务项目中的在岗人员，投标人须针对本项目提供专项承诺函，否则视为无效投标。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三、商务条件</w:t>
      </w:r>
      <w:r>
        <w:rPr>
          <w:rStyle w:val="7"/>
          <w:rFonts w:hint="eastAsia" w:ascii="宋体" w:hAnsi="宋体" w:eastAsia="宋体" w:cs="宋体"/>
          <w:spacing w:val="0"/>
          <w:sz w:val="24"/>
          <w:szCs w:val="24"/>
        </w:rPr>
        <w:t>（以“★”标示的内容为不允许负偏离的实质性要求）</w:t>
      </w:r>
    </w:p>
    <w:p>
      <w:pPr>
        <w:pStyle w:val="4"/>
        <w:keepNext w:val="0"/>
        <w:keepLines w:val="0"/>
        <w:widowControl/>
        <w:suppressLineNumbers w:val="0"/>
        <w:spacing w:before="75" w:beforeAutospacing="0" w:after="75" w:afterAutospacing="0"/>
        <w:ind w:left="0" w:right="0" w:firstLine="0"/>
      </w:pPr>
      <w:r>
        <w:rPr>
          <w:rStyle w:val="7"/>
          <w:rFonts w:hint="eastAsia" w:ascii="宋体" w:hAnsi="宋体" w:eastAsia="宋体" w:cs="宋体"/>
          <w:spacing w:val="0"/>
          <w:sz w:val="24"/>
          <w:szCs w:val="24"/>
        </w:rPr>
        <w:t>包：1</w:t>
      </w:r>
      <w:r>
        <w:rPr>
          <w:rStyle w:val="7"/>
          <w:rFonts w:hint="eastAsia" w:ascii="宋体" w:hAnsi="宋体" w:eastAsia="宋体" w:cs="宋体"/>
          <w:spacing w:val="0"/>
          <w:sz w:val="24"/>
          <w:szCs w:val="24"/>
        </w:rPr>
        <w:br w:type="textWrapping"/>
      </w:r>
      <w:r>
        <w:rPr>
          <w:rStyle w:val="7"/>
          <w:rFonts w:hint="eastAsia" w:ascii="宋体" w:hAnsi="宋体" w:eastAsia="宋体" w:cs="宋体"/>
          <w:spacing w:val="0"/>
          <w:sz w:val="24"/>
          <w:szCs w:val="24"/>
        </w:rPr>
        <w:t xml:space="preserve">1、交付地点：采购人指定地点 </w:t>
      </w:r>
      <w:r>
        <w:rPr>
          <w:rStyle w:val="7"/>
          <w:rFonts w:hint="eastAsia" w:ascii="宋体" w:hAnsi="宋体" w:eastAsia="宋体" w:cs="宋体"/>
          <w:spacing w:val="0"/>
          <w:sz w:val="24"/>
          <w:szCs w:val="24"/>
        </w:rPr>
        <w:br w:type="textWrapping"/>
      </w:r>
      <w:r>
        <w:rPr>
          <w:rStyle w:val="7"/>
          <w:rFonts w:hint="eastAsia" w:ascii="宋体" w:hAnsi="宋体" w:eastAsia="宋体" w:cs="宋体"/>
          <w:spacing w:val="0"/>
          <w:sz w:val="24"/>
          <w:szCs w:val="24"/>
        </w:rPr>
        <w:t>2、交付时间：合同签订后 ( 15) 天内交货</w:t>
      </w:r>
      <w:r>
        <w:rPr>
          <w:rStyle w:val="7"/>
          <w:rFonts w:hint="eastAsia" w:ascii="宋体" w:hAnsi="宋体" w:eastAsia="宋体" w:cs="宋体"/>
          <w:spacing w:val="0"/>
          <w:sz w:val="24"/>
          <w:szCs w:val="24"/>
        </w:rPr>
        <w:br w:type="textWrapping"/>
      </w:r>
      <w:r>
        <w:rPr>
          <w:rStyle w:val="7"/>
          <w:rFonts w:hint="eastAsia" w:ascii="宋体" w:hAnsi="宋体" w:eastAsia="宋体" w:cs="宋体"/>
          <w:spacing w:val="0"/>
          <w:sz w:val="24"/>
          <w:szCs w:val="24"/>
        </w:rPr>
        <w:t>3、交付条件：按现行相关规定执行。</w:t>
      </w:r>
      <w:r>
        <w:rPr>
          <w:rStyle w:val="7"/>
          <w:rFonts w:hint="eastAsia" w:ascii="宋体" w:hAnsi="宋体" w:eastAsia="宋体" w:cs="宋体"/>
          <w:spacing w:val="0"/>
          <w:sz w:val="24"/>
          <w:szCs w:val="24"/>
        </w:rPr>
        <w:br w:type="textWrapping"/>
      </w:r>
      <w:r>
        <w:rPr>
          <w:rStyle w:val="7"/>
          <w:rFonts w:hint="eastAsia" w:ascii="宋体" w:hAnsi="宋体" w:eastAsia="宋体" w:cs="宋体"/>
          <w:spacing w:val="0"/>
          <w:sz w:val="24"/>
          <w:szCs w:val="24"/>
        </w:rPr>
        <w:t>4、是否收取履约保证金： 是。履约保证金百分比：5%。说明：中标人在收到中标通知书之后15日内，以现金转账的方式支付履约保证金至甲方指定账户或者提供等额履约保函（保函内容需经采购人同意后方可出具），待合同到期后中标人办理完成交接手续后10个工作日内根据采购人指示扣清有关费用后无息退还。</w:t>
      </w:r>
      <w:r>
        <w:rPr>
          <w:rStyle w:val="7"/>
          <w:rFonts w:hint="eastAsia" w:ascii="宋体" w:hAnsi="宋体" w:eastAsia="宋体" w:cs="宋体"/>
          <w:spacing w:val="0"/>
          <w:sz w:val="24"/>
          <w:szCs w:val="24"/>
        </w:rPr>
        <w:br w:type="textWrapping"/>
      </w:r>
      <w:r>
        <w:rPr>
          <w:rStyle w:val="7"/>
          <w:rFonts w:hint="eastAsia" w:ascii="宋体" w:hAnsi="宋体" w:eastAsia="宋体" w:cs="宋体"/>
          <w:spacing w:val="0"/>
          <w:sz w:val="24"/>
          <w:szCs w:val="24"/>
        </w:rPr>
        <w:t>5、是否邀请投标人参与验收：否</w:t>
      </w:r>
      <w:r>
        <w:rPr>
          <w:rStyle w:val="7"/>
          <w:rFonts w:hint="eastAsia" w:ascii="宋体" w:hAnsi="宋体" w:eastAsia="宋体" w:cs="宋体"/>
          <w:spacing w:val="0"/>
          <w:sz w:val="24"/>
          <w:szCs w:val="24"/>
        </w:rPr>
        <w:br w:type="textWrapping"/>
      </w:r>
      <w:r>
        <w:rPr>
          <w:rStyle w:val="7"/>
          <w:rFonts w:hint="eastAsia" w:ascii="宋体" w:hAnsi="宋体" w:eastAsia="宋体" w:cs="宋体"/>
          <w:spacing w:val="0"/>
          <w:sz w:val="24"/>
          <w:szCs w:val="24"/>
        </w:rPr>
        <w:t xml:space="preserve">6、验收方式数据表格 </w:t>
      </w:r>
    </w:p>
    <w:tbl>
      <w:tblPr>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1665"/>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1000" w:type="pct"/>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4000" w:type="pct"/>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按现行相关规定执行。</w:t>
            </w:r>
          </w:p>
        </w:tc>
      </w:tr>
    </w:tbl>
    <w:p>
      <w:pPr>
        <w:keepNext w:val="0"/>
        <w:keepLines w:val="0"/>
        <w:widowControl/>
        <w:suppressLineNumbers w:val="0"/>
        <w:jc w:val="left"/>
      </w:pPr>
      <w:r>
        <w:rPr>
          <w:rStyle w:val="7"/>
          <w:rFonts w:ascii="宋体" w:hAnsi="宋体" w:eastAsia="宋体" w:cs="宋体"/>
          <w:kern w:val="0"/>
          <w:sz w:val="24"/>
          <w:szCs w:val="24"/>
          <w:lang w:val="en-US" w:eastAsia="zh-CN" w:bidi="ar"/>
        </w:rPr>
        <w:t xml:space="preserve">7、支付方式数据表格 </w:t>
      </w:r>
    </w:p>
    <w:tbl>
      <w:tblPr>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1665"/>
        <w:gridCol w:w="1665"/>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1000" w:type="pct"/>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000" w:type="pct"/>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3000" w:type="pct"/>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100</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按月支付，由中标人根据物业实际使用情况向业主、住户或者使用人收取。补贴部分待中标人服务达到考核要求的，由中标人将补贴部分拟出安置户清单，打报告至采购人申请，按季度进行结算支付于中标人。</w:t>
            </w:r>
          </w:p>
        </w:tc>
      </w:tr>
    </w:tbl>
    <w:p>
      <w:pPr>
        <w:pStyle w:val="4"/>
        <w:keepNext w:val="0"/>
        <w:keepLines w:val="0"/>
        <w:widowControl/>
        <w:suppressLineNumbers w:val="0"/>
      </w:pPr>
      <w:r>
        <w:t>8、违约责任</w:t>
      </w:r>
      <w:r>
        <w:br w:type="textWrapping"/>
      </w:r>
      <w:r>
        <w:t>8.1 中标人因非不可抗力的原因造成合同无法按时签订的，中标人承担缔约过失责任，每迟延一天，支付违约金为中标价额的千分之三，如不按规定于采购人签订合同的，均视为中标人违约，采购人有权没收履约保证金作为违约金，违约金不足以赔偿给采购人造成损失的，还必须进行赔偿。</w:t>
      </w:r>
      <w:r>
        <w:br w:type="textWrapping"/>
      </w:r>
      <w:r>
        <w:t>8.2 采购人将不定期对中标人提供的服务进行检查和抽查，如中标人未按合同约定做好物业服务或管理，每发现一次扣分的同时从履约保证金中给予扣200元，中标人应当及时整改，考核月内同一问题出现三次的，中标人应及时更换不合格人员，当月服务费5%作为违约金予以扣留，累计发现问题达到5次，且不及时整改的，采购人有权终止合同，并不予退还履约保证金，采购人损失仍不足以弥补的，中标人另需支付赔偿金。</w:t>
      </w:r>
      <w:r>
        <w:br w:type="textWrapping"/>
      </w:r>
      <w:r>
        <w:t>8.3 中标人应教育员工注意安全，中标人的雇员在履行职务过程中对自身或他人造成人员伤亡、财产损失的，责任由中标人承担，除按国家有关安全管理规定及采购人有关安全管理办法执行，并报相关行政主管部门处罚外，采购人保留解除合同的权利，给采购人造成的损失，中标人还应承担赔偿、违约责任。采购人可以扣留当月的服务费为违约金，采购人不承担任何责任。</w:t>
      </w:r>
      <w:r>
        <w:br w:type="textWrapping"/>
      </w:r>
      <w:r>
        <w:t>8.4 中标人要加强对物业所属设施、设备管理力度，不得有意破坏或故意不按正常操作规程使用。造成损坏的，要按原设施、设备进行计价赔偿同给予相应扣分。</w:t>
      </w:r>
      <w:r>
        <w:br w:type="textWrapping"/>
      </w:r>
      <w:r>
        <w:t>8.5 物业服务项目操作均须严格按照国家和福建省市区的相关安全操作规程，如发生违规操作现象，所产生的后果全部由中标人承担，如造成经济损失，全部损失由中标人赔偿。如采购人发现中标人有违规操作现象或出现事故可要求中标人向采购人支付每次2万元至5万元的违约金。</w:t>
      </w:r>
      <w:r>
        <w:br w:type="textWrapping"/>
      </w:r>
      <w:r>
        <w:t>8.6 中标人所雇员（特别是负责办公楼保洁员）必须严格遵守采购人单位的保密规定，如发生泄密事件，经查实是保洁人员原因，采购人有权不予退还履约保证金，严重者追究法律责任。</w:t>
      </w:r>
      <w:r>
        <w:br w:type="textWrapping"/>
      </w:r>
      <w:r>
        <w:t>8.7 要做好水、电安全节约管理，不得有故意浪费行为，如发现有长明灯或长流水的情况，一个月内出现第一次口头批评，第二次中标人须支付采购人300元违约金，第三次1000元，第四次仍出现问题的，采购人有权要求更换服务人员，同时给予相应扣分。</w:t>
      </w:r>
      <w:r>
        <w:br w:type="textWrapping"/>
      </w:r>
      <w:r>
        <w:t>8.8 采购人若因政策性变动需终止履行合同的，或因不可抗拒力因素造成的合同被迫终止的，服务费用按实际天数折算，采购人不承担任何责任。</w:t>
      </w:r>
      <w:r>
        <w:br w:type="textWrapping"/>
      </w:r>
      <w:r>
        <w:t>8.9 采购人负责对中标人履行合同情况及服务质量进行经常性的指导、检查，对考核检查出的问题，采购人有权要求中标人制订整改措施、限期整改，对中标人因管理不善造成的差错或损失，被上级机关督导的问题，视情节轻重承担违约金500-2000元人民币，采购人并有权解除合同、要求中标人承担赔偿金。因法律、法规、政策调整或不可抗力等原因，采购人有权无条件终止合同。</w:t>
      </w:r>
      <w:r>
        <w:br w:type="textWrapping"/>
      </w:r>
      <w:r>
        <w:t>8.10 中标人要全力保证所派工作人员的专业性和稳 定 性，未经采购人同意随意调换人员，每次扣减服务费1000元；所派驻工作人员未具有相应资质或不符合合同规定，采购人有权要求中标人按要求更换人员，每次扣减服务费2000元。</w:t>
      </w:r>
      <w:r>
        <w:br w:type="textWrapping"/>
      </w:r>
      <w:r>
        <w:t>8.11 在收到采购人投诉及责令整改通知后，在五个工作日内并未得到确认和解决的，每次扣减服务费1000元及相应考核分。</w:t>
      </w:r>
      <w:r>
        <w:br w:type="textWrapping"/>
      </w:r>
      <w:r>
        <w:t>8.12 违约金或赔偿金采购人有权直接从当月物业管理服务费用中政府补贴部分扣除。政府补贴部分不够扣减时，中标人应在采购人书面通知发出之日起7日内补足。</w:t>
      </w:r>
      <w:r>
        <w:br w:type="textWrapping"/>
      </w:r>
      <w:r>
        <w:t>8.13 中标人中 标 后，有出现下列情形之一的，采购人有权解除合同，没收履约保证金，并要求中标人支付中标总金额20%的违约金，违约金不足以赔偿损失的，中标人应承担赔偿责任。因采购人解除合同，导致中标人与其他方的合同无法继续履行的一切责任，由中标人自行承担。</w:t>
      </w:r>
      <w:r>
        <w:br w:type="textWrapping"/>
      </w:r>
      <w:r>
        <w:t>a.未经采购人同意，中标人擅自将项目进行转包的。</w:t>
      </w:r>
      <w:r>
        <w:br w:type="textWrapping"/>
      </w:r>
      <w:r>
        <w:t>b.因考核未达到招标文件要求被解除合同的；</w:t>
      </w:r>
      <w:r>
        <w:br w:type="textWrapping"/>
      </w:r>
      <w:r>
        <w:t>c.因中标人原因发生重大安全事故的；</w:t>
      </w:r>
      <w:r>
        <w:br w:type="textWrapping"/>
      </w:r>
      <w:r>
        <w:t>d.未按照招标文件或合同约定进场提供服务或退场办理交接手续，逾期超过30日的；逾期30日以内，应按中标项目金额万分之五/日向采购人支付违约金。</w:t>
      </w:r>
      <w:r>
        <w:br w:type="textWrapping"/>
      </w:r>
      <w:r>
        <w:t>e.因中标人违反法律法规或其他原因导致中标人无法履行合同的情形。</w:t>
      </w:r>
      <w:r>
        <w:br w:type="textWrapping"/>
      </w:r>
      <w:r>
        <w:t>8.14 因中标人违约导致采购人解除合同的，中标人应在合同解除后30日内与采购人（业主委员会）移交手续，包括但不限于移交档案、业务合同、设备设施、费用结算、退回物业管理用房，向物业缴款人退回已预收但未提供服务期间的物业费用等。</w:t>
      </w:r>
      <w:r>
        <w:br w:type="textWrapping"/>
      </w:r>
      <w:r>
        <w:t>9、物业服务费的构成包括物业服务成本、法定税费和物业服务企业的利 润。</w:t>
      </w:r>
      <w:r>
        <w:br w:type="textWrapping"/>
      </w:r>
      <w:r>
        <w:t>物业服务成本或物业服务支出构成一般包括以下部分:</w:t>
      </w:r>
      <w:r>
        <w:br w:type="textWrapping"/>
      </w:r>
      <w:r>
        <w:t>（1）管理服务人员的工资、社会保险和按规定提取的福利费等;</w:t>
      </w:r>
      <w:r>
        <w:br w:type="textWrapping"/>
      </w:r>
      <w:r>
        <w:t>（2）物业共用部位、共用设施设备的日常运行、维护费用;</w:t>
      </w:r>
      <w:r>
        <w:br w:type="textWrapping"/>
      </w:r>
      <w:r>
        <w:t>（3）物业管理区域环境卫生费用;</w:t>
      </w:r>
      <w:r>
        <w:br w:type="textWrapping"/>
      </w:r>
      <w:r>
        <w:t>（4）物业管理区域绿化养护费用;</w:t>
      </w:r>
      <w:r>
        <w:br w:type="textWrapping"/>
      </w:r>
      <w:r>
        <w:t>（5）物业管理区域秩序维护费用;</w:t>
      </w:r>
      <w:r>
        <w:br w:type="textWrapping"/>
      </w:r>
      <w:r>
        <w:t>（6）物业管理区域房屋管理与维修维护费用;</w:t>
      </w:r>
      <w:r>
        <w:br w:type="textWrapping"/>
      </w:r>
      <w:r>
        <w:t>（7）按规划配建的停车场管理和维护费用;</w:t>
      </w:r>
      <w:r>
        <w:br w:type="textWrapping"/>
      </w:r>
      <w:r>
        <w:t>（8）办公费用:</w:t>
      </w:r>
      <w:r>
        <w:br w:type="textWrapping"/>
      </w:r>
      <w:r>
        <w:t>（9）物业服务企业固定资产折旧;</w:t>
      </w:r>
      <w:r>
        <w:br w:type="textWrapping"/>
      </w:r>
      <w:r>
        <w:t>（10）物业共用部位、共用设施设备及公众责任保险费用;</w:t>
      </w:r>
      <w:r>
        <w:br w:type="textWrapping"/>
      </w:r>
      <w:r>
        <w:t>（11）经业主同意的其它费用。</w:t>
      </w:r>
      <w:r>
        <w:br w:type="textWrapping"/>
      </w:r>
      <w:r>
        <w:t>物业服务费不含物业保修期满后物业共用部位、共用设施设备大修、中修和更新、改造的费用。上述费用应通过专项维修资金予以列支，专项维修资金使用根据相关文件规定执行。</w:t>
      </w:r>
      <w:r>
        <w:br w:type="textWrapping"/>
      </w:r>
      <w:r>
        <w:t>10、其它</w:t>
      </w:r>
      <w:r>
        <w:br w:type="textWrapping"/>
      </w:r>
      <w:r>
        <w:t>a、 物业服务费按照房屋所有权证记载的房屋建筑面积收取。</w:t>
      </w:r>
      <w:r>
        <w:br w:type="textWrapping"/>
      </w:r>
      <w:r>
        <w:t>b、 本合同履行期间，物业服务成本因政策性因素或服务项目和内容发生较大变动时，如要调整收费标准，中标人应在本物业的醒目位置就物业服务成本变动情况进行公示，并经双过半业主同意，由中标人与业主在公布的指导价范围内协商重新约定具体收费标准。</w:t>
      </w:r>
      <w:r>
        <w:br w:type="textWrapping"/>
      </w:r>
      <w:r>
        <w:t>c、 本项目由物业使用人支付物业服务费。</w:t>
      </w:r>
      <w:r>
        <w:br w:type="textWrapping"/>
      </w:r>
      <w:r>
        <w:t>d、 物业发生产权转移时，原业主应当结清物业服务费。物业服务费结算至产权转移之日止。</w:t>
      </w:r>
      <w:r>
        <w:br w:type="textWrapping"/>
      </w:r>
      <w:r>
        <w:t>e、 利用物业共用部位、共用设施设备进行经营的，必须遵守法律、法规和临时管理规约等规定，须征得相关业主同意；已成立业主大会的，还须经业主委员会同意后，按照规定办理相关手续。经营收入扣除物业服务企业管理成本后，所得收益应当主要用于组织社区文化活动、公共部位或公共设施设备维修更新改造、补充住宅专项维修资金。</w:t>
      </w:r>
      <w:r>
        <w:br w:type="textWrapping"/>
      </w:r>
      <w:r>
        <w:t>f、中标人对物业管理区域内同一时间交付且同一使用性质和同一类型的物业，应按统一标准收取物业服务费。</w:t>
      </w:r>
      <w:r>
        <w:br w:type="textWrapping"/>
      </w:r>
      <w:r>
        <w:t>g、合同执行期间，如遇合同规定条款无法实施，致使合同无法履行时，双方应及时协商处理，待双方协商确定结果后可根据双方协商确定结果对合同规定无法实施的条款进行修改、补充，以书面形式签定补充协议，具有同等法律效力。合同未尽事宜，双方可另行以书面形式签订补充协议，补充协议与合同存在冲突的，以合同为准。合同未尽事宜按物业相关法律法规执行，如有与国家法律法规相抵触的，以国家法律法规为准。</w:t>
      </w:r>
      <w:r>
        <w:br w:type="textWrapping"/>
      </w:r>
      <w:r>
        <w:t>h、投入于本项目所有服务人员由中标人负责安排其工作，在此服务期间发生纠纷、矛盾、事故等问题由中标人全权负责。</w:t>
      </w:r>
      <w:r>
        <w:br w:type="textWrapping"/>
      </w:r>
      <w:r>
        <w:t>i、投标人承诺管理的物业项目近三年无重大安全事故。</w:t>
      </w:r>
      <w:r>
        <w:br w:type="textWrapping"/>
      </w:r>
      <w:r>
        <w:t>11、中标人应当按照合同约定履行义务，完成中标项目的物业管理工作，对于服务范围内的问题，中标人应加强业主及业委会的沟通，及时解决问题。不得将物业管理委托（转包）给他人，一经发现，采购人有权立即终止合同。</w:t>
      </w:r>
      <w:r>
        <w:br w:type="textWrapping"/>
      </w:r>
      <w:r>
        <w:t>12、本物业项目的物业移交、验收、接管均按国家现行有关规定实施。</w:t>
      </w:r>
      <w:r>
        <w:br w:type="textWrapping"/>
      </w:r>
      <w:r>
        <w:t>13、履行合同时中标人须做好物业档案的管理及保存。本合同终止时，中标人必须向采购人或业委会移交原委托管理的全部物业及其各类管理档案等资料；移交本物业的公共财产。</w:t>
      </w:r>
      <w:r>
        <w:br w:type="textWrapping"/>
      </w:r>
      <w:r>
        <w:t>14、中标人在承包期内工作人员发生各种事故：包括治安、交通、防火和违反计划生育、劳资纠纷等事件，所造成一切后果及损失，由中标人承担责任和负责赔偿。</w:t>
      </w:r>
      <w:r>
        <w:br w:type="textWrapping"/>
      </w:r>
      <w:r>
        <w:t>15、中标人须建立健全完善的管理制度和员工考核办法，要根据要求合理配置岗位人员，管理及专业技术人员须具备相应的上岗资格证和专业素质以及丰富的工作经验。服从管理，积极配合各项工作开展。</w:t>
      </w:r>
      <w:r>
        <w:br w:type="textWrapping"/>
      </w:r>
      <w:r>
        <w:t>16、中标人按要求自行负责招聘职工，且必须与所承包的物业管理所需的所有员工签订《劳动合同》，并按规定为其缴纳相关保险。中标人招聘工资水平应不低于本市当年度最低工资标准。</w:t>
      </w:r>
      <w:r>
        <w:br w:type="textWrapping"/>
      </w:r>
      <w:r>
        <w:t>17、付费方式：由中标人自行向小区业主收取物业费，服务费按月支付，补贴部分由中标人拟出安置户清单，打报告至采购人申请，按季度进行结算支付于中标人。</w:t>
      </w:r>
      <w:r>
        <w:br w:type="textWrapping"/>
      </w:r>
      <w:r>
        <w:t>18、本合同为前期物业服务合同期限为三年。前期物业服务合同期限届满、业主委员会未成立的，前期物业服务合同可以顺延；期限未满，但业主委员会与物业服务企业签订的物业服务合同生效的，前期物业服务合同终止。 合同终止后，在新的物业管理企业接管本物业项目之前，中标人应当应采购人的要求暂时（一般不超过三个月）继续提供物业管理服务，业主（或交费义务人）也应继续交纳相应的物业服务费用。</w:t>
      </w:r>
      <w:r>
        <w:br w:type="textWrapping"/>
      </w:r>
      <w:r>
        <w:t xml:space="preserve">19、为维护公众、业主、物业使用人的切身利益，在不可预见情况下，如发生煤气泄漏，漏电、火灾、水管破裂、救助人命、协助公安机关执行任务等情况，中标人因采取紧急避险措施造成财产损失的，当事双方按有关法律规定处理。 </w:t>
      </w:r>
      <w:r>
        <w:br w:type="textWrapping"/>
      </w:r>
      <w:r>
        <w:t>20、合同执行期间，如遇不可抗力，致使合同无法履行时，双方应按有关法律规定及时协商处理。 双方可对合同的条款进行补充，以书面形式签定补充协议，具有同等法律效力。合同未尽事宜，双方可另行以书面形式签订补充协议，补充协议与合同存在冲突的，以合同为准。 合同未尽事宜按物业相关法律法规执行，如有与国家法律法规相抵触的，以国家法律法规为准。</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pPr>
        <w:pStyle w:val="4"/>
        <w:keepNext w:val="0"/>
        <w:keepLines w:val="0"/>
        <w:widowControl/>
        <w:suppressLineNumbers w:val="0"/>
        <w:spacing w:before="75" w:beforeAutospacing="0" w:after="75" w:afterAutospacing="0"/>
        <w:ind w:left="0" w:right="0" w:firstLine="0"/>
      </w:pPr>
      <w:r>
        <w:rPr>
          <w:spacing w:val="0"/>
          <w:sz w:val="24"/>
          <w:szCs w:val="24"/>
        </w:rPr>
        <w:t>2、其他：4.1本项目合同中标人请按招标文件附件1“物业服务合同（范本）”草拟。</w:t>
      </w:r>
      <w:r>
        <w:rPr>
          <w:spacing w:val="0"/>
          <w:sz w:val="24"/>
          <w:szCs w:val="24"/>
        </w:rPr>
        <w:br w:type="textWrapping"/>
      </w:r>
      <w:r>
        <w:rPr>
          <w:spacing w:val="0"/>
          <w:sz w:val="24"/>
          <w:szCs w:val="24"/>
        </w:rPr>
        <w:t>★4.2本项目关于安置的相关事宜招标文件有规定的按招标文件中要求执行，招标文件中未约定的按照《福州高新区城乡建设局印发关于进一步规范提升物业管理工作实施方案的通知》附件9办理，请各投标人查阅本项目招标文件附件2，并提供书面承诺函若中 标后严格参照执行。</w:t>
      </w:r>
      <w:r>
        <w:rPr>
          <w:spacing w:val="0"/>
          <w:sz w:val="24"/>
          <w:szCs w:val="24"/>
        </w:rPr>
        <w:br w:type="textWrapping"/>
      </w:r>
      <w:r>
        <w:rPr>
          <w:spacing w:val="0"/>
          <w:sz w:val="24"/>
          <w:szCs w:val="24"/>
        </w:rPr>
        <w:t>4.3本项目维修资金要求</w:t>
      </w:r>
      <w:r>
        <w:rPr>
          <w:spacing w:val="0"/>
          <w:sz w:val="24"/>
          <w:szCs w:val="24"/>
        </w:rPr>
        <w:br w:type="textWrapping"/>
      </w:r>
      <w:r>
        <w:rPr>
          <w:spacing w:val="0"/>
          <w:sz w:val="24"/>
          <w:szCs w:val="24"/>
        </w:rPr>
        <w:t>4.3.1本项目利用物业共用部位、共用设施设备进行经营的，必须遵守法律、法规和临时管理规约等规定，须征得相关业主同意；已成立业主大会的，还须经业主委员会同意后，按照规定办理相关手续。经营收入扣除物业服务企业管理成本后，所得收益应当主要用于组织社区文化活动、公共部位或公共设施设备维修更新改造、补充住宅专项维修资金。</w:t>
      </w:r>
      <w:r>
        <w:rPr>
          <w:spacing w:val="0"/>
          <w:sz w:val="24"/>
          <w:szCs w:val="24"/>
        </w:rPr>
        <w:br w:type="textWrapping"/>
      </w:r>
      <w:r>
        <w:rPr>
          <w:spacing w:val="0"/>
          <w:sz w:val="24"/>
          <w:szCs w:val="24"/>
        </w:rPr>
        <w:t>4.3.2关于专项维修资金，采购人协助中标人向高新区城乡建设局申请。专项维修资金的归集和使用按照《住宅专项维修资金 管理办法》（建设部、财政部令第165号X《福建省商品住宅专项维 修资金使用暂行办法》（闽建房[2009 ] 30号）等有关规定执行，采购人负责监管。</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rPr>
          <w:rStyle w:val="7"/>
          <w:rFonts w:hint="eastAsia" w:ascii="宋体" w:hAnsi="宋体" w:eastAsia="宋体" w:cs="宋体"/>
          <w:spacing w:val="0"/>
          <w:sz w:val="31"/>
          <w:szCs w:val="31"/>
        </w:rPr>
      </w:pPr>
      <w:r>
        <w:rPr>
          <w:rStyle w:val="7"/>
          <w:rFonts w:hint="eastAsia" w:ascii="宋体" w:hAnsi="宋体" w:eastAsia="宋体" w:cs="宋体"/>
          <w:spacing w:val="0"/>
          <w:sz w:val="31"/>
          <w:szCs w:val="31"/>
        </w:rPr>
        <w:br w:type="page"/>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31"/>
          <w:szCs w:val="31"/>
        </w:rPr>
        <w:t>第六章   政府采购合同（参考文本）</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编制说明</w:t>
      </w:r>
    </w:p>
    <w:p>
      <w:pPr>
        <w:pStyle w:val="4"/>
        <w:keepNext w:val="0"/>
        <w:keepLines w:val="0"/>
        <w:widowControl/>
        <w:suppressLineNumbers w:val="0"/>
        <w:spacing w:before="75" w:beforeAutospacing="0" w:after="75" w:afterAutospacing="0"/>
        <w:ind w:left="0" w:right="0" w:firstLine="0"/>
      </w:pPr>
      <w:r>
        <w:rPr>
          <w:rStyle w:val="7"/>
          <w:rFonts w:hint="eastAsia" w:ascii="宋体" w:hAnsi="宋体" w:eastAsia="宋体" w:cs="宋体"/>
          <w:spacing w:val="0"/>
          <w:sz w:val="24"/>
          <w:szCs w:val="24"/>
        </w:rPr>
        <w:t>1、签订合同应遵守政府采购法、民法典。</w:t>
      </w:r>
    </w:p>
    <w:p>
      <w:pPr>
        <w:pStyle w:val="4"/>
        <w:keepNext w:val="0"/>
        <w:keepLines w:val="0"/>
        <w:widowControl/>
        <w:suppressLineNumbers w:val="0"/>
        <w:spacing w:before="75" w:beforeAutospacing="0" w:after="75" w:afterAutospacing="0"/>
        <w:ind w:left="0" w:right="0" w:firstLine="0"/>
      </w:pPr>
      <w:r>
        <w:rPr>
          <w:rStyle w:val="7"/>
          <w:rFonts w:hint="eastAsia" w:ascii="宋体" w:hAnsi="宋体" w:eastAsia="宋体" w:cs="宋体"/>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4"/>
        <w:keepNext w:val="0"/>
        <w:keepLines w:val="0"/>
        <w:widowControl/>
        <w:suppressLineNumbers w:val="0"/>
        <w:spacing w:before="75" w:beforeAutospacing="0" w:after="75" w:afterAutospacing="0"/>
        <w:ind w:left="0" w:right="0" w:firstLine="0"/>
      </w:pPr>
      <w:r>
        <w:rPr>
          <w:rStyle w:val="7"/>
          <w:rFonts w:hint="eastAsia" w:ascii="宋体" w:hAnsi="宋体" w:eastAsia="宋体" w:cs="宋体"/>
          <w:spacing w:val="0"/>
          <w:sz w:val="24"/>
          <w:szCs w:val="24"/>
        </w:rPr>
        <w:t>3、国家有关部门对若干合同有规范文本的，可使用相应合同文本。</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single"/>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（中标人全称）</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根据招标编号为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1.2招标文件、乙方的投标文件；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color w:val="393939"/>
          <w:spacing w:val="0"/>
        </w:rPr>
        <w:t>（若有联合协议或分包意向协议）</w:t>
      </w:r>
      <w:r>
        <w:rPr>
          <w:rFonts w:hint="eastAsia" w:ascii="宋体" w:hAnsi="宋体" w:eastAsia="宋体" w:cs="宋体"/>
          <w:spacing w:val="0"/>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5、合同标的应符合招标文件、乙方投标文件的规定或约定，具体如下：</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6.1验收应按照招标文件、乙方投标文件的规定或约定进行，具体如下：</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6.2本项目是否邀请其他投标人参与验收：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7、合同款项的支付应按照招标文件的规定进行，具体如下：</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                                  乙方：</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住所：                                  住所：</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单位负责人：                            单位负责人：</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委托代理人：                            委托代理人：</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联系方法：                              联系方法：</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开户银行：                              开户银行：</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账号：                                  账号：</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keepNext w:val="0"/>
        <w:keepLines w:val="0"/>
        <w:widowControl/>
        <w:suppressLineNumbers w:val="0"/>
        <w:spacing w:before="75" w:beforeAutospacing="0" w:after="75" w:afterAutospacing="0"/>
        <w:ind w:left="0" w:right="0" w:firstLine="0"/>
        <w:jc w:val="center"/>
      </w:pPr>
      <w:r>
        <w:rPr>
          <w:spacing w:val="0"/>
          <w:sz w:val="24"/>
          <w:szCs w:val="24"/>
        </w:rPr>
        <w:t> </w:t>
      </w:r>
    </w:p>
    <w:p>
      <w:pPr>
        <w:pStyle w:val="4"/>
        <w:keepNext w:val="0"/>
        <w:keepLines w:val="0"/>
        <w:widowControl/>
        <w:suppressLineNumbers w:val="0"/>
        <w:spacing w:before="75" w:beforeAutospacing="0" w:after="240"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31"/>
          <w:szCs w:val="31"/>
        </w:rPr>
        <w:t>第七章   投标文件格式</w:t>
      </w:r>
    </w:p>
    <w:p>
      <w:pPr>
        <w:pStyle w:val="4"/>
        <w:keepNext w:val="0"/>
        <w:keepLines w:val="0"/>
        <w:widowControl/>
        <w:suppressLineNumbers w:val="0"/>
        <w:jc w:val="center"/>
      </w:pPr>
      <w:r>
        <w:rPr>
          <w:rStyle w:val="7"/>
          <w:rFonts w:hint="eastAsia" w:ascii="宋体" w:hAnsi="宋体" w:eastAsia="宋体" w:cs="宋体"/>
          <w:sz w:val="24"/>
          <w:szCs w:val="24"/>
        </w:rPr>
        <w:t>编制说明</w:t>
      </w:r>
    </w:p>
    <w:p>
      <w:pPr>
        <w:pStyle w:val="4"/>
        <w:keepNext w:val="0"/>
        <w:keepLines w:val="0"/>
        <w:widowControl/>
        <w:suppressLineNumbers w:val="0"/>
      </w:pPr>
      <w:r>
        <w:rPr>
          <w:rFonts w:hint="eastAsia" w:ascii="宋体" w:hAnsi="宋体" w:eastAsia="宋体" w:cs="宋体"/>
          <w:sz w:val="24"/>
          <w:szCs w:val="24"/>
        </w:rPr>
        <w:t> </w:t>
      </w:r>
    </w:p>
    <w:p>
      <w:pPr>
        <w:pStyle w:val="4"/>
        <w:keepNext w:val="0"/>
        <w:keepLines w:val="0"/>
        <w:widowControl/>
        <w:suppressLineNumbers w:val="0"/>
        <w:ind w:left="0" w:firstLine="480"/>
      </w:pPr>
      <w:r>
        <w:rPr>
          <w:rFonts w:hint="eastAsia" w:ascii="宋体" w:hAnsi="宋体" w:eastAsia="宋体" w:cs="宋体"/>
          <w:sz w:val="24"/>
          <w:szCs w:val="24"/>
        </w:rPr>
        <w:t>1、除招标文件另有规定外，本章中：</w:t>
      </w:r>
    </w:p>
    <w:p>
      <w:pPr>
        <w:pStyle w:val="4"/>
        <w:keepNext w:val="0"/>
        <w:keepLines w:val="0"/>
        <w:widowControl/>
        <w:suppressLineNumbers w:val="0"/>
        <w:ind w:left="0" w:firstLine="480"/>
      </w:pPr>
      <w:r>
        <w:rPr>
          <w:rFonts w:hint="eastAsia" w:ascii="宋体" w:hAnsi="宋体" w:eastAsia="宋体" w:cs="宋体"/>
          <w:sz w:val="24"/>
          <w:szCs w:val="24"/>
        </w:rPr>
        <w:t>1.1涉及投标人的</w:t>
      </w:r>
      <w:r>
        <w:rPr>
          <w:rStyle w:val="7"/>
          <w:rFonts w:hint="eastAsia" w:ascii="宋体" w:hAnsi="宋体" w:eastAsia="宋体" w:cs="宋体"/>
          <w:sz w:val="24"/>
          <w:szCs w:val="24"/>
        </w:rPr>
        <w:t>“全称”</w:t>
      </w:r>
      <w:r>
        <w:rPr>
          <w:rFonts w:hint="eastAsia" w:ascii="宋体" w:hAnsi="宋体" w:eastAsia="宋体" w:cs="宋体"/>
          <w:sz w:val="24"/>
          <w:szCs w:val="24"/>
        </w:rPr>
        <w:t>：</w:t>
      </w:r>
    </w:p>
    <w:p>
      <w:pPr>
        <w:pStyle w:val="4"/>
        <w:keepNext w:val="0"/>
        <w:keepLines w:val="0"/>
        <w:widowControl/>
        <w:suppressLineNumbers w:val="0"/>
        <w:ind w:left="0" w:firstLine="480"/>
      </w:pPr>
      <w:r>
        <w:rPr>
          <w:rFonts w:hint="eastAsia" w:ascii="宋体" w:hAnsi="宋体" w:eastAsia="宋体" w:cs="宋体"/>
          <w:sz w:val="24"/>
          <w:szCs w:val="24"/>
        </w:rPr>
        <w:t>（1）不接受联合体投标的，指</w:t>
      </w:r>
      <w:r>
        <w:rPr>
          <w:rStyle w:val="7"/>
          <w:rFonts w:hint="eastAsia" w:ascii="宋体" w:hAnsi="宋体" w:eastAsia="宋体" w:cs="宋体"/>
          <w:sz w:val="24"/>
          <w:szCs w:val="24"/>
        </w:rPr>
        <w:t>投标人的全称</w:t>
      </w:r>
      <w:r>
        <w:rPr>
          <w:rFonts w:hint="eastAsia" w:ascii="宋体" w:hAnsi="宋体" w:eastAsia="宋体" w:cs="宋体"/>
          <w:sz w:val="24"/>
          <w:szCs w:val="24"/>
        </w:rPr>
        <w:t>。</w:t>
      </w:r>
    </w:p>
    <w:p>
      <w:pPr>
        <w:pStyle w:val="4"/>
        <w:keepNext w:val="0"/>
        <w:keepLines w:val="0"/>
        <w:widowControl/>
        <w:suppressLineNumbers w:val="0"/>
        <w:ind w:left="0" w:firstLine="480"/>
      </w:pPr>
      <w:r>
        <w:rPr>
          <w:rFonts w:hint="eastAsia" w:ascii="宋体" w:hAnsi="宋体" w:eastAsia="宋体" w:cs="宋体"/>
          <w:sz w:val="24"/>
          <w:szCs w:val="24"/>
        </w:rPr>
        <w:t>（2）接受联合体投标且投标人为联合体的，指</w:t>
      </w:r>
      <w:r>
        <w:rPr>
          <w:rStyle w:val="7"/>
          <w:rFonts w:hint="eastAsia" w:ascii="宋体" w:hAnsi="宋体" w:eastAsia="宋体" w:cs="宋体"/>
          <w:sz w:val="24"/>
          <w:szCs w:val="24"/>
        </w:rPr>
        <w:t>牵头方的全称</w:t>
      </w:r>
      <w:r>
        <w:rPr>
          <w:rFonts w:hint="eastAsia" w:ascii="宋体" w:hAnsi="宋体" w:eastAsia="宋体" w:cs="宋体"/>
          <w:sz w:val="24"/>
          <w:szCs w:val="24"/>
        </w:rPr>
        <w:t>并加注</w:t>
      </w:r>
      <w:r>
        <w:rPr>
          <w:rStyle w:val="7"/>
          <w:rFonts w:hint="eastAsia" w:ascii="宋体" w:hAnsi="宋体" w:eastAsia="宋体" w:cs="宋体"/>
          <w:sz w:val="24"/>
          <w:szCs w:val="24"/>
        </w:rPr>
        <w:t>（联合体牵头方）</w:t>
      </w:r>
      <w:r>
        <w:rPr>
          <w:rFonts w:hint="eastAsia" w:ascii="宋体" w:hAnsi="宋体" w:eastAsia="宋体" w:cs="宋体"/>
          <w:sz w:val="24"/>
          <w:szCs w:val="24"/>
        </w:rPr>
        <w:t>，即应表述为：</w:t>
      </w:r>
      <w:r>
        <w:rPr>
          <w:rStyle w:val="7"/>
          <w:rFonts w:hint="eastAsia" w:ascii="宋体" w:hAnsi="宋体" w:eastAsia="宋体" w:cs="宋体"/>
          <w:sz w:val="24"/>
          <w:szCs w:val="24"/>
        </w:rPr>
        <w:t>“牵头方的全称（联合体牵头方）”</w:t>
      </w:r>
      <w:r>
        <w:rPr>
          <w:rFonts w:hint="eastAsia" w:ascii="宋体" w:hAnsi="宋体" w:eastAsia="宋体" w:cs="宋体"/>
          <w:sz w:val="24"/>
          <w:szCs w:val="24"/>
        </w:rPr>
        <w:t>。</w:t>
      </w:r>
    </w:p>
    <w:p>
      <w:pPr>
        <w:pStyle w:val="4"/>
        <w:keepNext w:val="0"/>
        <w:keepLines w:val="0"/>
        <w:widowControl/>
        <w:suppressLineNumbers w:val="0"/>
        <w:ind w:left="0" w:firstLine="480"/>
      </w:pPr>
      <w:r>
        <w:rPr>
          <w:rFonts w:hint="eastAsia" w:ascii="宋体" w:hAnsi="宋体" w:eastAsia="宋体" w:cs="宋体"/>
          <w:sz w:val="24"/>
          <w:szCs w:val="24"/>
        </w:rPr>
        <w:t>1.2涉及投标人</w:t>
      </w:r>
      <w:r>
        <w:rPr>
          <w:rStyle w:val="7"/>
          <w:rFonts w:hint="eastAsia" w:ascii="宋体" w:hAnsi="宋体" w:eastAsia="宋体" w:cs="宋体"/>
          <w:sz w:val="24"/>
          <w:szCs w:val="24"/>
        </w:rPr>
        <w:t>“加盖单位公章”</w:t>
      </w:r>
      <w:r>
        <w:rPr>
          <w:rFonts w:hint="eastAsia" w:ascii="宋体" w:hAnsi="宋体" w:eastAsia="宋体" w:cs="宋体"/>
          <w:sz w:val="24"/>
          <w:szCs w:val="24"/>
        </w:rPr>
        <w:t>：</w:t>
      </w:r>
    </w:p>
    <w:p>
      <w:pPr>
        <w:pStyle w:val="4"/>
        <w:keepNext w:val="0"/>
        <w:keepLines w:val="0"/>
        <w:widowControl/>
        <w:suppressLineNumbers w:val="0"/>
        <w:ind w:left="0" w:firstLine="480"/>
      </w:pPr>
      <w:r>
        <w:rPr>
          <w:rFonts w:hint="eastAsia" w:ascii="宋体" w:hAnsi="宋体" w:eastAsia="宋体" w:cs="宋体"/>
          <w:sz w:val="24"/>
          <w:szCs w:val="24"/>
        </w:rPr>
        <w:t>（1）不接受联合体投标的，指</w:t>
      </w:r>
      <w:r>
        <w:rPr>
          <w:rStyle w:val="7"/>
          <w:rFonts w:hint="eastAsia" w:ascii="宋体" w:hAnsi="宋体" w:eastAsia="宋体" w:cs="宋体"/>
          <w:sz w:val="24"/>
          <w:szCs w:val="24"/>
        </w:rPr>
        <w:t>加盖投标人的单位公章</w:t>
      </w:r>
      <w:r>
        <w:rPr>
          <w:rFonts w:hint="eastAsia" w:ascii="宋体" w:hAnsi="宋体" w:eastAsia="宋体" w:cs="宋体"/>
          <w:sz w:val="24"/>
          <w:szCs w:val="24"/>
        </w:rPr>
        <w:t>。</w:t>
      </w:r>
    </w:p>
    <w:p>
      <w:pPr>
        <w:pStyle w:val="4"/>
        <w:keepNext w:val="0"/>
        <w:keepLines w:val="0"/>
        <w:widowControl/>
        <w:suppressLineNumbers w:val="0"/>
        <w:ind w:left="0" w:firstLine="480"/>
      </w:pPr>
      <w:r>
        <w:rPr>
          <w:rFonts w:hint="eastAsia" w:ascii="宋体" w:hAnsi="宋体" w:eastAsia="宋体" w:cs="宋体"/>
          <w:sz w:val="24"/>
          <w:szCs w:val="24"/>
        </w:rPr>
        <w:t>（2）接受联合体投标且投标人为联合体的，指</w:t>
      </w:r>
      <w:r>
        <w:rPr>
          <w:rStyle w:val="7"/>
          <w:rFonts w:hint="eastAsia" w:ascii="宋体" w:hAnsi="宋体" w:eastAsia="宋体" w:cs="宋体"/>
          <w:sz w:val="24"/>
          <w:szCs w:val="24"/>
        </w:rPr>
        <w:t>加盖联合体牵头方的单位公章</w:t>
      </w:r>
      <w:r>
        <w:rPr>
          <w:rFonts w:hint="eastAsia" w:ascii="宋体" w:hAnsi="宋体" w:eastAsia="宋体" w:cs="宋体"/>
          <w:sz w:val="24"/>
          <w:szCs w:val="24"/>
        </w:rPr>
        <w:t>。</w:t>
      </w:r>
    </w:p>
    <w:p>
      <w:pPr>
        <w:pStyle w:val="4"/>
        <w:keepNext w:val="0"/>
        <w:keepLines w:val="0"/>
        <w:widowControl/>
        <w:suppressLineNumbers w:val="0"/>
        <w:ind w:left="0" w:firstLine="480"/>
      </w:pPr>
      <w:r>
        <w:rPr>
          <w:rFonts w:hint="eastAsia" w:ascii="宋体" w:hAnsi="宋体" w:eastAsia="宋体" w:cs="宋体"/>
          <w:sz w:val="24"/>
          <w:szCs w:val="24"/>
        </w:rPr>
        <w:t>1.3涉及</w:t>
      </w:r>
      <w:r>
        <w:rPr>
          <w:rStyle w:val="7"/>
          <w:rFonts w:hint="eastAsia" w:ascii="宋体" w:hAnsi="宋体" w:eastAsia="宋体" w:cs="宋体"/>
          <w:sz w:val="24"/>
          <w:szCs w:val="24"/>
        </w:rPr>
        <w:t>“投标人代表签字”</w:t>
      </w:r>
      <w:r>
        <w:rPr>
          <w:rFonts w:hint="eastAsia" w:ascii="宋体" w:hAnsi="宋体" w:eastAsia="宋体" w:cs="宋体"/>
          <w:sz w:val="24"/>
          <w:szCs w:val="24"/>
        </w:rPr>
        <w:t>：</w:t>
      </w:r>
    </w:p>
    <w:p>
      <w:pPr>
        <w:pStyle w:val="4"/>
        <w:keepNext w:val="0"/>
        <w:keepLines w:val="0"/>
        <w:widowControl/>
        <w:suppressLineNumbers w:val="0"/>
        <w:ind w:left="0" w:firstLine="480"/>
      </w:pPr>
      <w:r>
        <w:rPr>
          <w:rFonts w:hint="eastAsia" w:ascii="宋体" w:hAnsi="宋体" w:eastAsia="宋体" w:cs="宋体"/>
          <w:sz w:val="24"/>
          <w:szCs w:val="24"/>
        </w:rPr>
        <w:t>（1）不接受联合体投标的，指由</w:t>
      </w:r>
      <w:r>
        <w:rPr>
          <w:rStyle w:val="7"/>
          <w:rFonts w:hint="eastAsia" w:ascii="宋体" w:hAnsi="宋体" w:eastAsia="宋体" w:cs="宋体"/>
          <w:sz w:val="24"/>
          <w:szCs w:val="24"/>
        </w:rPr>
        <w:t>投标人的单位负责人或其授权的委托代理人签字</w:t>
      </w:r>
      <w:r>
        <w:rPr>
          <w:rFonts w:hint="eastAsia" w:ascii="宋体" w:hAnsi="宋体" w:eastAsia="宋体" w:cs="宋体"/>
          <w:sz w:val="24"/>
          <w:szCs w:val="24"/>
        </w:rPr>
        <w:t>，由委托代理人签字的，应提供“单位负责人授权书”。</w:t>
      </w:r>
    </w:p>
    <w:p>
      <w:pPr>
        <w:pStyle w:val="4"/>
        <w:keepNext w:val="0"/>
        <w:keepLines w:val="0"/>
        <w:widowControl/>
        <w:suppressLineNumbers w:val="0"/>
        <w:ind w:left="0" w:firstLine="480"/>
      </w:pPr>
      <w:r>
        <w:rPr>
          <w:rFonts w:hint="eastAsia" w:ascii="宋体" w:hAnsi="宋体" w:eastAsia="宋体" w:cs="宋体"/>
          <w:sz w:val="24"/>
          <w:szCs w:val="24"/>
        </w:rPr>
        <w:t>（2）接受联合体投标且投标人为联合体的，指由</w:t>
      </w:r>
      <w:r>
        <w:rPr>
          <w:rStyle w:val="7"/>
          <w:rFonts w:hint="eastAsia" w:ascii="宋体" w:hAnsi="宋体" w:eastAsia="宋体" w:cs="宋体"/>
          <w:sz w:val="24"/>
          <w:szCs w:val="24"/>
        </w:rPr>
        <w:t>联合体牵头方的单位负责人或其授权的委托代理人签字</w:t>
      </w:r>
      <w:r>
        <w:rPr>
          <w:rFonts w:hint="eastAsia" w:ascii="宋体" w:hAnsi="宋体" w:eastAsia="宋体" w:cs="宋体"/>
          <w:sz w:val="24"/>
          <w:szCs w:val="24"/>
        </w:rPr>
        <w:t>，由委托代理人签字的，应提供“单位负责人授权书”。</w:t>
      </w:r>
    </w:p>
    <w:p>
      <w:pPr>
        <w:pStyle w:val="4"/>
        <w:keepNext w:val="0"/>
        <w:keepLines w:val="0"/>
        <w:widowControl/>
        <w:suppressLineNumbers w:val="0"/>
        <w:ind w:left="0" w:firstLine="480"/>
      </w:pPr>
      <w:r>
        <w:rPr>
          <w:rFonts w:hint="eastAsia" w:ascii="宋体" w:hAnsi="宋体" w:eastAsia="宋体" w:cs="宋体"/>
          <w:sz w:val="24"/>
          <w:szCs w:val="24"/>
        </w:rPr>
        <w:t>1.4</w:t>
      </w:r>
      <w:r>
        <w:rPr>
          <w:rStyle w:val="7"/>
          <w:rFonts w:hint="eastAsia" w:ascii="宋体" w:hAnsi="宋体" w:eastAsia="宋体" w:cs="宋体"/>
          <w:sz w:val="24"/>
          <w:szCs w:val="24"/>
        </w:rPr>
        <w:t>“其他组织”</w:t>
      </w:r>
      <w:r>
        <w:rPr>
          <w:rFonts w:hint="eastAsia" w:ascii="宋体" w:hAnsi="宋体" w:eastAsia="宋体" w:cs="宋体"/>
          <w:sz w:val="24"/>
          <w:szCs w:val="24"/>
        </w:rPr>
        <w:t>指合伙企业、非企业专业服务机构、个体工商户、农村承包经营户等。</w:t>
      </w:r>
    </w:p>
    <w:p>
      <w:pPr>
        <w:pStyle w:val="4"/>
        <w:keepNext w:val="0"/>
        <w:keepLines w:val="0"/>
        <w:widowControl/>
        <w:suppressLineNumbers w:val="0"/>
        <w:ind w:left="0" w:firstLine="480"/>
      </w:pPr>
      <w:r>
        <w:rPr>
          <w:rFonts w:hint="eastAsia" w:ascii="宋体" w:hAnsi="宋体" w:eastAsia="宋体" w:cs="宋体"/>
          <w:sz w:val="24"/>
          <w:szCs w:val="24"/>
        </w:rPr>
        <w:t>1.5</w:t>
      </w:r>
      <w:r>
        <w:rPr>
          <w:rStyle w:val="7"/>
          <w:rFonts w:hint="eastAsia" w:ascii="宋体" w:hAnsi="宋体" w:eastAsia="宋体" w:cs="宋体"/>
          <w:sz w:val="24"/>
          <w:szCs w:val="24"/>
        </w:rPr>
        <w:t>“自然人”</w:t>
      </w:r>
      <w:r>
        <w:rPr>
          <w:rFonts w:hint="eastAsia" w:ascii="宋体" w:hAnsi="宋体" w:eastAsia="宋体" w:cs="宋体"/>
          <w:sz w:val="24"/>
          <w:szCs w:val="24"/>
        </w:rPr>
        <w:t>指具有完全民事行为能力、能够承担民事责任和义务的中国公民。</w:t>
      </w:r>
    </w:p>
    <w:p>
      <w:pPr>
        <w:pStyle w:val="4"/>
        <w:keepNext w:val="0"/>
        <w:keepLines w:val="0"/>
        <w:widowControl/>
        <w:suppressLineNumbers w:val="0"/>
        <w:ind w:left="0" w:firstLine="480"/>
      </w:pPr>
      <w:r>
        <w:rPr>
          <w:rFonts w:hint="eastAsia" w:ascii="宋体" w:hAnsi="宋体" w:eastAsia="宋体" w:cs="宋体"/>
          <w:sz w:val="24"/>
          <w:szCs w:val="24"/>
        </w:rPr>
        <w:t>2、除招标文件另有规定外，本章中</w:t>
      </w:r>
      <w:r>
        <w:rPr>
          <w:rStyle w:val="7"/>
          <w:rFonts w:hint="eastAsia" w:ascii="宋体" w:hAnsi="宋体" w:eastAsia="宋体" w:cs="宋体"/>
          <w:sz w:val="24"/>
          <w:szCs w:val="24"/>
        </w:rPr>
        <w:t>“投标人的资格及资信证明文件”</w:t>
      </w:r>
      <w:r>
        <w:rPr>
          <w:rFonts w:hint="eastAsia" w:ascii="宋体" w:hAnsi="宋体" w:eastAsia="宋体" w:cs="宋体"/>
          <w:sz w:val="24"/>
          <w:szCs w:val="24"/>
        </w:rPr>
        <w:t>：</w:t>
      </w:r>
    </w:p>
    <w:p>
      <w:pPr>
        <w:pStyle w:val="4"/>
        <w:keepNext w:val="0"/>
        <w:keepLines w:val="0"/>
        <w:widowControl/>
        <w:suppressLineNumbers w:val="0"/>
        <w:ind w:left="0" w:firstLine="480"/>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pPr>
        <w:pStyle w:val="4"/>
        <w:keepNext w:val="0"/>
        <w:keepLines w:val="0"/>
        <w:widowControl/>
        <w:suppressLineNumbers w:val="0"/>
        <w:ind w:left="0" w:firstLine="480"/>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pPr>
        <w:pStyle w:val="4"/>
        <w:keepNext w:val="0"/>
        <w:keepLines w:val="0"/>
        <w:widowControl/>
        <w:suppressLineNumbers w:val="0"/>
        <w:ind w:left="0" w:firstLine="480"/>
      </w:pPr>
      <w:r>
        <w:rPr>
          <w:rFonts w:hint="eastAsia" w:ascii="宋体" w:hAnsi="宋体" w:eastAsia="宋体" w:cs="宋体"/>
          <w:sz w:val="24"/>
          <w:szCs w:val="24"/>
        </w:rPr>
        <w:t>3、投标人对投标文件的索引应编制页码。</w:t>
      </w:r>
    </w:p>
    <w:p>
      <w:pPr>
        <w:pStyle w:val="4"/>
        <w:keepNext w:val="0"/>
        <w:keepLines w:val="0"/>
        <w:widowControl/>
        <w:suppressLineNumbers w:val="0"/>
        <w:ind w:left="0" w:firstLine="480"/>
      </w:pPr>
      <w:r>
        <w:rPr>
          <w:rFonts w:hint="eastAsia" w:ascii="宋体" w:hAnsi="宋体" w:eastAsia="宋体" w:cs="宋体"/>
          <w:sz w:val="24"/>
          <w:szCs w:val="24"/>
        </w:rPr>
        <w:t>4、除招标文件另有规定外，本章中：</w:t>
      </w:r>
    </w:p>
    <w:p>
      <w:pPr>
        <w:pStyle w:val="4"/>
        <w:keepNext w:val="0"/>
        <w:keepLines w:val="0"/>
        <w:widowControl/>
        <w:suppressLineNumbers w:val="0"/>
        <w:ind w:left="0" w:firstLine="480"/>
      </w:pPr>
      <w:r>
        <w:rPr>
          <w:rFonts w:hint="eastAsia" w:ascii="宋体" w:hAnsi="宋体" w:eastAsia="宋体" w:cs="宋体"/>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4"/>
        <w:keepNext w:val="0"/>
        <w:keepLines w:val="0"/>
        <w:widowControl/>
        <w:suppressLineNumbers w:val="0"/>
        <w:ind w:left="0" w:firstLine="480"/>
      </w:pPr>
      <w:r>
        <w:rPr>
          <w:rFonts w:hint="eastAsia" w:ascii="宋体" w:hAnsi="宋体" w:eastAsia="宋体" w:cs="宋体"/>
          <w:sz w:val="24"/>
          <w:szCs w:val="24"/>
        </w:rPr>
        <w:t>4.2除《检察机关行贿犯罪档案查询结果告知函》外，若投标人提供注明“复印件无效”的证明材料或资料，其纸质投标文件正本中应提供原件。</w:t>
      </w:r>
    </w:p>
    <w:p>
      <w:pPr>
        <w:pStyle w:val="4"/>
        <w:keepNext w:val="0"/>
        <w:keepLines w:val="0"/>
        <w:widowControl/>
        <w:suppressLineNumbers w:val="0"/>
        <w:ind w:left="0" w:firstLine="480"/>
      </w:pPr>
      <w:r>
        <w:rPr>
          <w:rFonts w:hint="eastAsia" w:ascii="宋体" w:hAnsi="宋体" w:eastAsia="宋体" w:cs="宋体"/>
          <w:sz w:val="24"/>
          <w:szCs w:val="24"/>
        </w:rPr>
        <w:t>4.3《检察机关行贿犯罪档案查询结果告知函》：投标人在纸质投标文件正本中提供原件、复印件（含扫描件）、符合本章规定的打印件（或截图）皆可。</w:t>
      </w:r>
    </w:p>
    <w:p>
      <w:pPr>
        <w:pStyle w:val="4"/>
        <w:keepNext w:val="0"/>
        <w:keepLines w:val="0"/>
        <w:widowControl/>
        <w:suppressLineNumbers w:val="0"/>
      </w:pP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rPr>
          <w:rStyle w:val="7"/>
          <w:rFonts w:hint="eastAsia" w:ascii="宋体" w:hAnsi="宋体" w:eastAsia="宋体" w:cs="宋体"/>
          <w:sz w:val="28"/>
          <w:szCs w:val="28"/>
        </w:rPr>
      </w:pPr>
      <w:r>
        <w:rPr>
          <w:rStyle w:val="7"/>
          <w:rFonts w:hint="eastAsia" w:ascii="宋体" w:hAnsi="宋体" w:eastAsia="宋体" w:cs="宋体"/>
          <w:sz w:val="28"/>
          <w:szCs w:val="28"/>
        </w:rPr>
        <w:br w:type="page"/>
      </w:r>
    </w:p>
    <w:p>
      <w:pPr>
        <w:pStyle w:val="4"/>
        <w:keepNext w:val="0"/>
        <w:keepLines w:val="0"/>
        <w:widowControl/>
        <w:suppressLineNumbers w:val="0"/>
        <w:jc w:val="center"/>
        <w:rPr>
          <w:rStyle w:val="7"/>
          <w:rFonts w:hint="eastAsia" w:ascii="宋体" w:hAnsi="宋体" w:eastAsia="宋体" w:cs="宋体"/>
          <w:sz w:val="28"/>
          <w:szCs w:val="28"/>
        </w:rPr>
      </w:pPr>
    </w:p>
    <w:p>
      <w:pPr>
        <w:pStyle w:val="4"/>
        <w:keepNext w:val="0"/>
        <w:keepLines w:val="0"/>
        <w:widowControl/>
        <w:suppressLineNumbers w:val="0"/>
        <w:jc w:val="center"/>
      </w:pPr>
      <w:r>
        <w:rPr>
          <w:rStyle w:val="7"/>
          <w:rFonts w:hint="eastAsia" w:ascii="宋体" w:hAnsi="宋体" w:eastAsia="宋体" w:cs="宋体"/>
          <w:sz w:val="28"/>
          <w:szCs w:val="28"/>
        </w:rPr>
        <w:t>封面格式</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jc w:val="center"/>
      </w:pPr>
      <w:r>
        <w:rPr>
          <w:rStyle w:val="7"/>
          <w:rFonts w:hint="eastAsia" w:ascii="宋体" w:hAnsi="宋体" w:eastAsia="宋体" w:cs="宋体"/>
          <w:sz w:val="48"/>
          <w:szCs w:val="48"/>
        </w:rPr>
        <w:t>福建省政府采购投标文件</w:t>
      </w:r>
    </w:p>
    <w:p>
      <w:pPr>
        <w:pStyle w:val="4"/>
        <w:keepNext w:val="0"/>
        <w:keepLines w:val="0"/>
        <w:widowControl/>
        <w:suppressLineNumbers w:val="0"/>
        <w:jc w:val="center"/>
      </w:pPr>
      <w:r>
        <w:rPr>
          <w:rStyle w:val="7"/>
          <w:rFonts w:hint="eastAsia" w:ascii="宋体" w:hAnsi="宋体" w:eastAsia="宋体" w:cs="宋体"/>
          <w:sz w:val="48"/>
          <w:szCs w:val="48"/>
        </w:rPr>
        <w:t>（资格及资信证明部分）</w:t>
      </w:r>
    </w:p>
    <w:p>
      <w:pPr>
        <w:pStyle w:val="4"/>
        <w:keepNext w:val="0"/>
        <w:keepLines w:val="0"/>
        <w:widowControl/>
        <w:suppressLineNumbers w:val="0"/>
        <w:jc w:val="center"/>
      </w:pPr>
      <w:r>
        <w:rPr>
          <w:rStyle w:val="7"/>
          <w:rFonts w:hint="eastAsia" w:ascii="宋体" w:hAnsi="宋体" w:eastAsia="宋体" w:cs="宋体"/>
          <w:sz w:val="36"/>
          <w:szCs w:val="36"/>
          <w:u w:val="single"/>
        </w:rPr>
        <w:t>（填写正本或副本）</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ind w:left="0" w:firstLine="1920"/>
      </w:pPr>
      <w:r>
        <w:rPr>
          <w:rStyle w:val="7"/>
          <w:rFonts w:hint="eastAsia" w:ascii="宋体" w:hAnsi="宋体" w:eastAsia="宋体" w:cs="宋体"/>
          <w:sz w:val="31"/>
          <w:szCs w:val="31"/>
        </w:rPr>
        <w:t>项目名称：</w:t>
      </w:r>
      <w:r>
        <w:rPr>
          <w:rStyle w:val="7"/>
          <w:rFonts w:hint="eastAsia" w:ascii="宋体" w:hAnsi="宋体" w:eastAsia="宋体" w:cs="宋体"/>
          <w:sz w:val="31"/>
          <w:szCs w:val="31"/>
          <w:u w:val="single"/>
        </w:rPr>
        <w:t>（由投标人填写）</w:t>
      </w:r>
    </w:p>
    <w:p>
      <w:pPr>
        <w:pStyle w:val="4"/>
        <w:keepNext w:val="0"/>
        <w:keepLines w:val="0"/>
        <w:widowControl/>
        <w:suppressLineNumbers w:val="0"/>
        <w:ind w:left="0" w:firstLine="1920"/>
      </w:pPr>
      <w:r>
        <w:rPr>
          <w:rStyle w:val="7"/>
          <w:rFonts w:hint="eastAsia" w:ascii="宋体" w:hAnsi="宋体" w:eastAsia="宋体" w:cs="宋体"/>
          <w:sz w:val="31"/>
          <w:szCs w:val="31"/>
        </w:rPr>
        <w:t>备案编号：</w:t>
      </w:r>
      <w:r>
        <w:rPr>
          <w:rStyle w:val="7"/>
          <w:rFonts w:hint="eastAsia" w:ascii="宋体" w:hAnsi="宋体" w:eastAsia="宋体" w:cs="宋体"/>
          <w:sz w:val="31"/>
          <w:szCs w:val="31"/>
          <w:u w:val="single"/>
        </w:rPr>
        <w:t>（由投标人填写）</w:t>
      </w:r>
    </w:p>
    <w:p>
      <w:pPr>
        <w:pStyle w:val="4"/>
        <w:keepNext w:val="0"/>
        <w:keepLines w:val="0"/>
        <w:widowControl/>
        <w:suppressLineNumbers w:val="0"/>
        <w:ind w:left="0" w:firstLine="1920"/>
      </w:pPr>
      <w:r>
        <w:rPr>
          <w:rStyle w:val="7"/>
          <w:rFonts w:hint="eastAsia" w:ascii="宋体" w:hAnsi="宋体" w:eastAsia="宋体" w:cs="宋体"/>
          <w:sz w:val="31"/>
          <w:szCs w:val="31"/>
        </w:rPr>
        <w:t>招标编号：</w:t>
      </w:r>
      <w:r>
        <w:rPr>
          <w:rStyle w:val="7"/>
          <w:rFonts w:hint="eastAsia" w:ascii="宋体" w:hAnsi="宋体" w:eastAsia="宋体" w:cs="宋体"/>
          <w:sz w:val="31"/>
          <w:szCs w:val="31"/>
          <w:u w:val="single"/>
        </w:rPr>
        <w:t>（由投标人填写）</w:t>
      </w:r>
    </w:p>
    <w:p>
      <w:pPr>
        <w:pStyle w:val="4"/>
        <w:keepNext w:val="0"/>
        <w:keepLines w:val="0"/>
        <w:widowControl/>
        <w:suppressLineNumbers w:val="0"/>
        <w:ind w:left="0" w:firstLine="1920"/>
      </w:pPr>
      <w:r>
        <w:rPr>
          <w:rStyle w:val="7"/>
          <w:rFonts w:hint="eastAsia" w:ascii="宋体" w:hAnsi="宋体" w:eastAsia="宋体" w:cs="宋体"/>
          <w:sz w:val="31"/>
          <w:szCs w:val="31"/>
        </w:rPr>
        <w:t>所投合同包：</w:t>
      </w:r>
      <w:r>
        <w:rPr>
          <w:rStyle w:val="7"/>
          <w:rFonts w:hint="eastAsia" w:ascii="宋体" w:hAnsi="宋体" w:eastAsia="宋体" w:cs="宋体"/>
          <w:sz w:val="31"/>
          <w:szCs w:val="31"/>
          <w:u w:val="single"/>
        </w:rPr>
        <w:t>（由投标人填写）</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jc w:val="center"/>
      </w:pPr>
      <w:r>
        <w:rPr>
          <w:rStyle w:val="7"/>
          <w:rFonts w:hint="eastAsia" w:ascii="宋体" w:hAnsi="宋体" w:eastAsia="宋体" w:cs="宋体"/>
          <w:sz w:val="31"/>
          <w:szCs w:val="31"/>
        </w:rPr>
        <w:t>投标人：</w:t>
      </w:r>
      <w:r>
        <w:rPr>
          <w:rStyle w:val="7"/>
          <w:rFonts w:hint="eastAsia" w:ascii="宋体" w:hAnsi="宋体" w:eastAsia="宋体" w:cs="宋体"/>
          <w:sz w:val="31"/>
          <w:szCs w:val="31"/>
          <w:u w:val="single"/>
        </w:rPr>
        <w:t>（填写“全称”）</w:t>
      </w:r>
    </w:p>
    <w:p>
      <w:pPr>
        <w:pStyle w:val="4"/>
        <w:keepNext w:val="0"/>
        <w:keepLines w:val="0"/>
        <w:widowControl/>
        <w:suppressLineNumbers w:val="0"/>
        <w:jc w:val="center"/>
      </w:pPr>
      <w:r>
        <w:rPr>
          <w:rStyle w:val="7"/>
          <w:rFonts w:hint="eastAsia" w:ascii="宋体" w:hAnsi="宋体" w:eastAsia="宋体" w:cs="宋体"/>
          <w:sz w:val="31"/>
          <w:szCs w:val="31"/>
          <w:u w:val="single"/>
        </w:rPr>
        <w:t>（由投标人填写）</w:t>
      </w:r>
      <w:r>
        <w:rPr>
          <w:rStyle w:val="7"/>
          <w:rFonts w:hint="eastAsia" w:ascii="宋体" w:hAnsi="宋体" w:eastAsia="宋体" w:cs="宋体"/>
          <w:sz w:val="31"/>
          <w:szCs w:val="31"/>
        </w:rPr>
        <w:t>年</w:t>
      </w:r>
      <w:r>
        <w:rPr>
          <w:rStyle w:val="7"/>
          <w:rFonts w:hint="eastAsia" w:ascii="宋体" w:hAnsi="宋体" w:eastAsia="宋体" w:cs="宋体"/>
          <w:sz w:val="31"/>
          <w:szCs w:val="31"/>
          <w:u w:val="single"/>
        </w:rPr>
        <w:t>（由投标人填写）</w:t>
      </w:r>
      <w:r>
        <w:rPr>
          <w:rStyle w:val="7"/>
          <w:rFonts w:hint="eastAsia" w:ascii="宋体" w:hAnsi="宋体" w:eastAsia="宋体" w:cs="宋体"/>
          <w:sz w:val="31"/>
          <w:szCs w:val="31"/>
        </w:rPr>
        <w:t>月</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8"/>
          <w:szCs w:val="28"/>
        </w:rPr>
        <w:t>索引</w:t>
      </w:r>
    </w:p>
    <w:p>
      <w:pPr>
        <w:pStyle w:val="4"/>
        <w:keepNext w:val="0"/>
        <w:keepLines w:val="0"/>
        <w:widowControl/>
        <w:suppressLineNumbers w:val="0"/>
      </w:pPr>
      <w:r>
        <w:rPr>
          <w:rFonts w:hint="eastAsia" w:ascii="宋体" w:hAnsi="宋体" w:eastAsia="宋体" w:cs="宋体"/>
          <w:sz w:val="28"/>
          <w:szCs w:val="28"/>
        </w:rPr>
        <w:t>一、投标函</w:t>
      </w:r>
    </w:p>
    <w:p>
      <w:pPr>
        <w:pStyle w:val="4"/>
        <w:keepNext w:val="0"/>
        <w:keepLines w:val="0"/>
        <w:widowControl/>
        <w:suppressLineNumbers w:val="0"/>
      </w:pPr>
      <w:r>
        <w:rPr>
          <w:rFonts w:hint="eastAsia" w:ascii="宋体" w:hAnsi="宋体" w:eastAsia="宋体" w:cs="宋体"/>
          <w:sz w:val="28"/>
          <w:szCs w:val="28"/>
        </w:rPr>
        <w:t>二、投标人的资格及资信证明文件</w:t>
      </w:r>
    </w:p>
    <w:p>
      <w:pPr>
        <w:pStyle w:val="4"/>
        <w:keepNext w:val="0"/>
        <w:keepLines w:val="0"/>
        <w:widowControl/>
        <w:suppressLineNumbers w:val="0"/>
      </w:pPr>
      <w:r>
        <w:rPr>
          <w:rFonts w:hint="eastAsia" w:ascii="宋体" w:hAnsi="宋体" w:eastAsia="宋体" w:cs="宋体"/>
          <w:sz w:val="28"/>
          <w:szCs w:val="28"/>
        </w:rPr>
        <w:t>三、投标保证金</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t>★注意</w:t>
      </w:r>
    </w:p>
    <w:p>
      <w:pPr>
        <w:pStyle w:val="4"/>
        <w:keepNext w:val="0"/>
        <w:keepLines w:val="0"/>
        <w:widowControl/>
        <w:suppressLineNumbers w:val="0"/>
        <w:ind w:left="0" w:firstLine="420"/>
      </w:pPr>
      <w:r>
        <w:rPr>
          <w:rFonts w:hint="eastAsia" w:ascii="宋体" w:hAnsi="宋体" w:eastAsia="宋体" w:cs="宋体"/>
          <w:sz w:val="21"/>
          <w:szCs w:val="21"/>
        </w:rPr>
        <w:t>资格及资信证明部分中不得出现报价部分的全部或部分的投标报价信息（或组成资料），否则</w:t>
      </w:r>
      <w:r>
        <w:rPr>
          <w:rStyle w:val="7"/>
          <w:rFonts w:hint="eastAsia" w:ascii="宋体" w:hAnsi="宋体" w:eastAsia="宋体" w:cs="宋体"/>
          <w:sz w:val="21"/>
          <w:szCs w:val="21"/>
        </w:rPr>
        <w:t>资格审查不合格</w:t>
      </w:r>
      <w:r>
        <w:rPr>
          <w:rFonts w:hint="eastAsia" w:ascii="宋体" w:hAnsi="宋体" w:eastAsia="宋体" w:cs="宋体"/>
          <w:sz w:val="21"/>
          <w:szCs w:val="21"/>
        </w:rPr>
        <w:t>。</w:t>
      </w:r>
    </w:p>
    <w:p>
      <w:pPr>
        <w:pStyle w:val="4"/>
        <w:keepNext w:val="0"/>
        <w:keepLines w:val="0"/>
        <w:widowControl/>
        <w:suppressLineNumbers w:val="0"/>
      </w:pPr>
    </w:p>
    <w:p>
      <w:pPr>
        <w:pStyle w:val="4"/>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4"/>
        <w:keepNext w:val="0"/>
        <w:keepLines w:val="0"/>
        <w:widowControl/>
        <w:suppressLineNumbers w:val="0"/>
        <w:jc w:val="center"/>
      </w:pPr>
      <w:r>
        <w:rPr>
          <w:rStyle w:val="7"/>
          <w:rFonts w:hint="eastAsia" w:ascii="宋体" w:hAnsi="宋体" w:eastAsia="宋体" w:cs="宋体"/>
          <w:sz w:val="21"/>
          <w:szCs w:val="21"/>
        </w:rPr>
        <w:t>一、投标函</w:t>
      </w:r>
    </w:p>
    <w:p>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参加投标，并提交招标文件规定份数的投标文件正本和副本。我方提交的全部投标文件均由下述部分组成：</w:t>
      </w:r>
    </w:p>
    <w:p>
      <w:pPr>
        <w:pStyle w:val="4"/>
        <w:keepNext w:val="0"/>
        <w:keepLines w:val="0"/>
        <w:widowControl/>
        <w:suppressLineNumbers w:val="0"/>
        <w:ind w:left="0" w:firstLine="420"/>
      </w:pPr>
      <w:r>
        <w:rPr>
          <w:rFonts w:hint="eastAsia" w:ascii="宋体" w:hAnsi="宋体" w:eastAsia="宋体" w:cs="宋体"/>
          <w:sz w:val="21"/>
          <w:szCs w:val="21"/>
        </w:rPr>
        <w:t>（1）资格及资信证明部分</w:t>
      </w:r>
    </w:p>
    <w:p>
      <w:pPr>
        <w:pStyle w:val="4"/>
        <w:keepNext w:val="0"/>
        <w:keepLines w:val="0"/>
        <w:widowControl/>
        <w:suppressLineNumbers w:val="0"/>
        <w:ind w:left="0" w:firstLine="420"/>
      </w:pPr>
      <w:r>
        <w:rPr>
          <w:rFonts w:hint="eastAsia" w:ascii="宋体" w:hAnsi="宋体" w:eastAsia="宋体" w:cs="宋体"/>
          <w:sz w:val="21"/>
          <w:szCs w:val="21"/>
        </w:rPr>
        <w:t>①投标函</w:t>
      </w:r>
    </w:p>
    <w:p>
      <w:pPr>
        <w:pStyle w:val="4"/>
        <w:keepNext w:val="0"/>
        <w:keepLines w:val="0"/>
        <w:widowControl/>
        <w:suppressLineNumbers w:val="0"/>
        <w:ind w:left="0" w:firstLine="420"/>
      </w:pPr>
      <w:r>
        <w:rPr>
          <w:rFonts w:hint="eastAsia" w:ascii="宋体" w:hAnsi="宋体" w:eastAsia="宋体" w:cs="宋体"/>
          <w:sz w:val="21"/>
          <w:szCs w:val="21"/>
        </w:rPr>
        <w:t>②投标人的资格及资信证明文件</w:t>
      </w:r>
    </w:p>
    <w:p>
      <w:pPr>
        <w:pStyle w:val="4"/>
        <w:keepNext w:val="0"/>
        <w:keepLines w:val="0"/>
        <w:widowControl/>
        <w:suppressLineNumbers w:val="0"/>
        <w:ind w:left="0" w:firstLine="420"/>
      </w:pPr>
      <w:r>
        <w:rPr>
          <w:rFonts w:hint="eastAsia" w:ascii="宋体" w:hAnsi="宋体" w:eastAsia="宋体" w:cs="宋体"/>
          <w:sz w:val="21"/>
          <w:szCs w:val="21"/>
        </w:rPr>
        <w:t>③投标保证金</w:t>
      </w:r>
    </w:p>
    <w:p>
      <w:pPr>
        <w:pStyle w:val="4"/>
        <w:keepNext w:val="0"/>
        <w:keepLines w:val="0"/>
        <w:widowControl/>
        <w:suppressLineNumbers w:val="0"/>
        <w:ind w:left="0" w:firstLine="420"/>
      </w:pPr>
      <w:r>
        <w:rPr>
          <w:rFonts w:hint="eastAsia" w:ascii="宋体" w:hAnsi="宋体" w:eastAsia="宋体" w:cs="宋体"/>
          <w:sz w:val="21"/>
          <w:szCs w:val="21"/>
        </w:rPr>
        <w:t>（2）报价部分</w:t>
      </w:r>
    </w:p>
    <w:p>
      <w:pPr>
        <w:pStyle w:val="4"/>
        <w:keepNext w:val="0"/>
        <w:keepLines w:val="0"/>
        <w:widowControl/>
        <w:suppressLineNumbers w:val="0"/>
        <w:ind w:left="0" w:firstLine="420"/>
      </w:pPr>
      <w:r>
        <w:rPr>
          <w:rFonts w:hint="eastAsia" w:ascii="宋体" w:hAnsi="宋体" w:eastAsia="宋体" w:cs="宋体"/>
          <w:sz w:val="21"/>
          <w:szCs w:val="21"/>
        </w:rPr>
        <w:t>①开标一览表</w:t>
      </w:r>
    </w:p>
    <w:p>
      <w:pPr>
        <w:pStyle w:val="4"/>
        <w:keepNext w:val="0"/>
        <w:keepLines w:val="0"/>
        <w:widowControl/>
        <w:suppressLineNumbers w:val="0"/>
        <w:ind w:left="0" w:firstLine="420"/>
      </w:pPr>
      <w:r>
        <w:rPr>
          <w:rFonts w:hint="eastAsia" w:ascii="宋体" w:hAnsi="宋体" w:eastAsia="宋体" w:cs="宋体"/>
          <w:sz w:val="21"/>
          <w:szCs w:val="21"/>
        </w:rPr>
        <w:t>②投标分项报价表</w:t>
      </w:r>
    </w:p>
    <w:p>
      <w:pPr>
        <w:pStyle w:val="4"/>
        <w:keepNext w:val="0"/>
        <w:keepLines w:val="0"/>
        <w:widowControl/>
        <w:suppressLineNumbers w:val="0"/>
        <w:ind w:left="0" w:firstLine="420"/>
      </w:pPr>
      <w:r>
        <w:rPr>
          <w:rFonts w:hint="eastAsia" w:ascii="宋体" w:hAnsi="宋体" w:eastAsia="宋体" w:cs="宋体"/>
          <w:sz w:val="21"/>
          <w:szCs w:val="21"/>
        </w:rPr>
        <w:t>③招标文件规定的价格扣除证明材料（若有）</w:t>
      </w:r>
    </w:p>
    <w:p>
      <w:pPr>
        <w:pStyle w:val="4"/>
        <w:keepNext w:val="0"/>
        <w:keepLines w:val="0"/>
        <w:widowControl/>
        <w:suppressLineNumbers w:val="0"/>
        <w:ind w:left="0" w:firstLine="420"/>
      </w:pPr>
      <w:r>
        <w:rPr>
          <w:rFonts w:hint="eastAsia" w:ascii="宋体" w:hAnsi="宋体" w:eastAsia="宋体" w:cs="宋体"/>
          <w:sz w:val="21"/>
          <w:szCs w:val="21"/>
        </w:rPr>
        <w:t>④招标文件规定的加分证明材料（若有）</w:t>
      </w:r>
    </w:p>
    <w:p>
      <w:pPr>
        <w:pStyle w:val="4"/>
        <w:keepNext w:val="0"/>
        <w:keepLines w:val="0"/>
        <w:widowControl/>
        <w:suppressLineNumbers w:val="0"/>
        <w:ind w:left="0" w:firstLine="420"/>
      </w:pPr>
      <w:r>
        <w:rPr>
          <w:rFonts w:hint="eastAsia" w:ascii="宋体" w:hAnsi="宋体" w:eastAsia="宋体" w:cs="宋体"/>
          <w:sz w:val="21"/>
          <w:szCs w:val="21"/>
        </w:rPr>
        <w:t>（3）技术商务部分</w:t>
      </w:r>
    </w:p>
    <w:p>
      <w:pPr>
        <w:pStyle w:val="4"/>
        <w:keepNext w:val="0"/>
        <w:keepLines w:val="0"/>
        <w:widowControl/>
        <w:suppressLineNumbers w:val="0"/>
        <w:ind w:left="0" w:firstLine="420"/>
      </w:pPr>
      <w:r>
        <w:rPr>
          <w:rFonts w:hint="eastAsia" w:ascii="宋体" w:hAnsi="宋体" w:eastAsia="宋体" w:cs="宋体"/>
          <w:sz w:val="21"/>
          <w:szCs w:val="21"/>
        </w:rPr>
        <w:t>①标的说明一览表</w:t>
      </w:r>
    </w:p>
    <w:p>
      <w:pPr>
        <w:pStyle w:val="4"/>
        <w:keepNext w:val="0"/>
        <w:keepLines w:val="0"/>
        <w:widowControl/>
        <w:suppressLineNumbers w:val="0"/>
        <w:ind w:left="0" w:firstLine="420"/>
      </w:pPr>
      <w:r>
        <w:rPr>
          <w:rFonts w:hint="eastAsia" w:ascii="宋体" w:hAnsi="宋体" w:eastAsia="宋体" w:cs="宋体"/>
          <w:sz w:val="21"/>
          <w:szCs w:val="21"/>
        </w:rPr>
        <w:t>②技术和服务要求响应表</w:t>
      </w:r>
    </w:p>
    <w:p>
      <w:pPr>
        <w:pStyle w:val="4"/>
        <w:keepNext w:val="0"/>
        <w:keepLines w:val="0"/>
        <w:widowControl/>
        <w:suppressLineNumbers w:val="0"/>
        <w:ind w:left="0" w:firstLine="420"/>
      </w:pPr>
      <w:r>
        <w:rPr>
          <w:rFonts w:hint="eastAsia" w:ascii="宋体" w:hAnsi="宋体" w:eastAsia="宋体" w:cs="宋体"/>
          <w:sz w:val="21"/>
          <w:szCs w:val="21"/>
        </w:rPr>
        <w:t>③商务条件响应表</w:t>
      </w:r>
    </w:p>
    <w:p>
      <w:pPr>
        <w:pStyle w:val="4"/>
        <w:keepNext w:val="0"/>
        <w:keepLines w:val="0"/>
        <w:widowControl/>
        <w:suppressLineNumbers w:val="0"/>
        <w:ind w:left="0" w:firstLine="420"/>
      </w:pPr>
      <w:r>
        <w:rPr>
          <w:rFonts w:hint="eastAsia" w:ascii="宋体" w:hAnsi="宋体" w:eastAsia="宋体" w:cs="宋体"/>
          <w:sz w:val="21"/>
          <w:szCs w:val="21"/>
        </w:rPr>
        <w:t>④投标人提交的其他资料（若有）</w:t>
      </w:r>
    </w:p>
    <w:p>
      <w:pPr>
        <w:pStyle w:val="4"/>
        <w:keepNext w:val="0"/>
        <w:keepLines w:val="0"/>
        <w:widowControl/>
        <w:suppressLineNumbers w:val="0"/>
        <w:ind w:left="0" w:firstLine="420"/>
      </w:pPr>
      <w:r>
        <w:rPr>
          <w:rFonts w:hint="eastAsia" w:ascii="宋体" w:hAnsi="宋体" w:eastAsia="宋体" w:cs="宋体"/>
          <w:sz w:val="21"/>
          <w:szCs w:val="21"/>
        </w:rPr>
        <w:t>根据本函，本投标人代表宣布我方保证遵守招标文件的全部规定，同时：</w:t>
      </w:r>
    </w:p>
    <w:p>
      <w:pPr>
        <w:pStyle w:val="4"/>
        <w:keepNext w:val="0"/>
        <w:keepLines w:val="0"/>
        <w:widowControl/>
        <w:suppressLineNumbers w:val="0"/>
        <w:ind w:left="0" w:firstLine="420"/>
      </w:pPr>
      <w:r>
        <w:rPr>
          <w:rFonts w:hint="eastAsia" w:ascii="宋体" w:hAnsi="宋体" w:eastAsia="宋体" w:cs="宋体"/>
          <w:sz w:val="21"/>
          <w:szCs w:val="21"/>
        </w:rPr>
        <w:t>1、</w:t>
      </w:r>
      <w:r>
        <w:rPr>
          <w:rStyle w:val="7"/>
          <w:rFonts w:hint="eastAsia" w:ascii="宋体" w:hAnsi="宋体" w:eastAsia="宋体" w:cs="宋体"/>
          <w:sz w:val="21"/>
          <w:szCs w:val="21"/>
        </w:rPr>
        <w:t>确认：</w:t>
      </w:r>
    </w:p>
    <w:p>
      <w:pPr>
        <w:pStyle w:val="4"/>
        <w:keepNext w:val="0"/>
        <w:keepLines w:val="0"/>
        <w:widowControl/>
        <w:suppressLineNumbers w:val="0"/>
        <w:ind w:left="0" w:firstLine="420"/>
      </w:pPr>
      <w:r>
        <w:rPr>
          <w:rFonts w:hint="eastAsia" w:ascii="宋体" w:hAnsi="宋体" w:eastAsia="宋体" w:cs="宋体"/>
          <w:sz w:val="21"/>
          <w:szCs w:val="21"/>
        </w:rPr>
        <w:t>1.1所投合同包的投标报价详见“开标一览表”及“投标分项报价表”。</w:t>
      </w:r>
    </w:p>
    <w:p>
      <w:pPr>
        <w:pStyle w:val="4"/>
        <w:keepNext w:val="0"/>
        <w:keepLines w:val="0"/>
        <w:widowControl/>
        <w:suppressLineNumbers w:val="0"/>
        <w:ind w:left="0" w:firstLine="420"/>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4"/>
        <w:keepNext w:val="0"/>
        <w:keepLines w:val="0"/>
        <w:widowControl/>
        <w:suppressLineNumbers w:val="0"/>
        <w:ind w:left="0" w:firstLine="420"/>
      </w:pPr>
      <w:r>
        <w:rPr>
          <w:rFonts w:hint="eastAsia" w:ascii="宋体" w:hAnsi="宋体" w:eastAsia="宋体" w:cs="宋体"/>
          <w:sz w:val="21"/>
          <w:szCs w:val="21"/>
        </w:rPr>
        <w:t>2、</w:t>
      </w:r>
      <w:r>
        <w:rPr>
          <w:rStyle w:val="7"/>
          <w:rFonts w:hint="eastAsia" w:ascii="宋体" w:hAnsi="宋体" w:eastAsia="宋体" w:cs="宋体"/>
          <w:sz w:val="21"/>
          <w:szCs w:val="21"/>
        </w:rPr>
        <w:t>承诺及声明：</w:t>
      </w:r>
    </w:p>
    <w:p>
      <w:pPr>
        <w:pStyle w:val="4"/>
        <w:keepNext w:val="0"/>
        <w:keepLines w:val="0"/>
        <w:widowControl/>
        <w:suppressLineNumbers w:val="0"/>
        <w:ind w:left="0"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7"/>
          <w:rFonts w:hint="eastAsia" w:ascii="宋体" w:hAnsi="宋体" w:eastAsia="宋体" w:cs="宋体"/>
          <w:sz w:val="21"/>
          <w:szCs w:val="21"/>
        </w:rPr>
        <w:t>投标无效。</w:t>
      </w:r>
    </w:p>
    <w:p>
      <w:pPr>
        <w:pStyle w:val="4"/>
        <w:keepNext w:val="0"/>
        <w:keepLines w:val="0"/>
        <w:widowControl/>
        <w:suppressLineNumbers w:val="0"/>
        <w:ind w:left="0"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4"/>
        <w:keepNext w:val="0"/>
        <w:keepLines w:val="0"/>
        <w:widowControl/>
        <w:suppressLineNumbers w:val="0"/>
        <w:ind w:left="0" w:firstLine="420"/>
      </w:pPr>
      <w:r>
        <w:rPr>
          <w:rFonts w:hint="eastAsia" w:ascii="宋体" w:hAnsi="宋体" w:eastAsia="宋体" w:cs="宋体"/>
          <w:sz w:val="21"/>
          <w:szCs w:val="21"/>
        </w:rPr>
        <w:t>2.3我方提供的标的价格不高于同期市场价格，否则产生不利后果由我方承担责任。</w:t>
      </w:r>
    </w:p>
    <w:p>
      <w:pPr>
        <w:pStyle w:val="4"/>
        <w:keepNext w:val="0"/>
        <w:keepLines w:val="0"/>
        <w:widowControl/>
        <w:suppressLineNumbers w:val="0"/>
        <w:ind w:left="0" w:firstLine="420"/>
      </w:pPr>
      <w:r>
        <w:rPr>
          <w:rFonts w:hint="eastAsia" w:ascii="宋体" w:hAnsi="宋体" w:eastAsia="宋体" w:cs="宋体"/>
          <w:sz w:val="21"/>
          <w:szCs w:val="21"/>
        </w:rPr>
        <w:t>2.4投标保证金：若出现招标文件第三章规定的不予退还情形，同意贵单位不予退还。</w:t>
      </w:r>
    </w:p>
    <w:p>
      <w:pPr>
        <w:pStyle w:val="4"/>
        <w:keepNext w:val="0"/>
        <w:keepLines w:val="0"/>
        <w:widowControl/>
        <w:suppressLineNumbers w:val="0"/>
        <w:ind w:left="0" w:firstLine="420"/>
      </w:pPr>
      <w:r>
        <w:rPr>
          <w:rFonts w:hint="eastAsia" w:ascii="宋体" w:hAnsi="宋体" w:eastAsia="宋体" w:cs="宋体"/>
          <w:sz w:val="21"/>
          <w:szCs w:val="21"/>
        </w:rPr>
        <w:t>2.5投标有效期：按照招标文件第三章规定执行，并在招标文件第二章载明的期限内保持有效。</w:t>
      </w:r>
    </w:p>
    <w:p>
      <w:pPr>
        <w:pStyle w:val="4"/>
        <w:keepNext w:val="0"/>
        <w:keepLines w:val="0"/>
        <w:widowControl/>
        <w:suppressLineNumbers w:val="0"/>
        <w:ind w:left="0" w:firstLine="420"/>
      </w:pPr>
      <w:r>
        <w:rPr>
          <w:rFonts w:hint="eastAsia" w:ascii="宋体" w:hAnsi="宋体" w:eastAsia="宋体" w:cs="宋体"/>
          <w:sz w:val="21"/>
          <w:szCs w:val="21"/>
        </w:rPr>
        <w:t>2.6若中标，将按照招标文件、我方投标文件及政府采购合同履行责任和义务。</w:t>
      </w:r>
    </w:p>
    <w:p>
      <w:pPr>
        <w:pStyle w:val="4"/>
        <w:keepNext w:val="0"/>
        <w:keepLines w:val="0"/>
        <w:widowControl/>
        <w:suppressLineNumbers w:val="0"/>
        <w:ind w:left="0"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p>
    <w:p>
      <w:pPr>
        <w:pStyle w:val="4"/>
        <w:keepNext w:val="0"/>
        <w:keepLines w:val="0"/>
        <w:widowControl/>
        <w:suppressLineNumbers w:val="0"/>
        <w:ind w:left="0" w:firstLine="420"/>
      </w:pPr>
      <w:r>
        <w:rPr>
          <w:rFonts w:hint="eastAsia" w:ascii="宋体" w:hAnsi="宋体" w:eastAsia="宋体" w:cs="宋体"/>
          <w:sz w:val="21"/>
          <w:szCs w:val="21"/>
        </w:rPr>
        <w:t>2.8除招标文件另有规定外，对于贵单位按照下述联络方式发出的任何信息或通知，均视为我方已收悉前述信息或通知的全部内容：</w:t>
      </w:r>
    </w:p>
    <w:p>
      <w:pPr>
        <w:pStyle w:val="4"/>
        <w:keepNext w:val="0"/>
        <w:keepLines w:val="0"/>
        <w:widowControl/>
        <w:suppressLineNumbers w:val="0"/>
        <w:ind w:left="0" w:firstLine="420"/>
      </w:pPr>
      <w:r>
        <w:rPr>
          <w:rFonts w:hint="eastAsia" w:ascii="宋体" w:hAnsi="宋体" w:eastAsia="宋体" w:cs="宋体"/>
          <w:sz w:val="21"/>
          <w:szCs w:val="21"/>
        </w:rPr>
        <w:t>通信地址：</w:t>
      </w:r>
      <w:r>
        <w:rPr>
          <w:rFonts w:hint="eastAsia" w:ascii="宋体" w:hAnsi="宋体" w:eastAsia="宋体" w:cs="宋体"/>
          <w:sz w:val="21"/>
          <w:szCs w:val="21"/>
          <w:u w:val="single"/>
        </w:rPr>
        <w:t>                                        </w:t>
      </w:r>
      <w:r>
        <w:rPr>
          <w:rFonts w:hint="eastAsia" w:ascii="宋体" w:hAnsi="宋体" w:eastAsia="宋体" w:cs="宋体"/>
          <w:sz w:val="21"/>
          <w:szCs w:val="21"/>
        </w:rPr>
        <w:t>邮编：</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联系方法：</w:t>
      </w:r>
      <w:r>
        <w:rPr>
          <w:rFonts w:hint="eastAsia" w:ascii="宋体" w:hAnsi="宋体" w:eastAsia="宋体" w:cs="宋体"/>
          <w:sz w:val="21"/>
          <w:szCs w:val="21"/>
          <w:u w:val="single"/>
        </w:rPr>
        <w:t>（包括但不限于：联系人、联系电话、手机、传真、电子邮箱等）</w:t>
      </w:r>
    </w:p>
    <w:p>
      <w:pPr>
        <w:pStyle w:val="4"/>
        <w:keepNext w:val="0"/>
        <w:keepLines w:val="0"/>
        <w:widowControl/>
        <w:suppressLineNumbers w:val="0"/>
        <w:ind w:left="0" w:firstLine="420"/>
      </w:pPr>
      <w:r>
        <w:rPr>
          <w:rFonts w:hint="eastAsia" w:ascii="宋体" w:hAnsi="宋体" w:eastAsia="宋体" w:cs="宋体"/>
          <w:sz w:val="21"/>
          <w:szCs w:val="21"/>
        </w:rPr>
        <w:t> </w:t>
      </w:r>
    </w:p>
    <w:p>
      <w:pPr>
        <w:pStyle w:val="4"/>
        <w:keepNext w:val="0"/>
        <w:keepLines w:val="0"/>
        <w:widowControl/>
        <w:suppressLineNumbers w:val="0"/>
        <w:ind w:left="0" w:firstLine="42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ind w:left="0" w:firstLine="42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4"/>
        <w:keepNext w:val="0"/>
        <w:keepLines w:val="0"/>
        <w:widowControl/>
        <w:suppressLineNumbers w:val="0"/>
        <w:jc w:val="center"/>
      </w:pPr>
      <w:r>
        <w:rPr>
          <w:rStyle w:val="7"/>
          <w:rFonts w:hint="eastAsia" w:ascii="宋体" w:hAnsi="宋体" w:eastAsia="宋体" w:cs="宋体"/>
          <w:sz w:val="21"/>
          <w:szCs w:val="21"/>
        </w:rPr>
        <w:t>二、投标人的资格及资信证明文件</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Style w:val="7"/>
          <w:rFonts w:hint="eastAsia" w:ascii="宋体" w:hAnsi="宋体" w:eastAsia="宋体" w:cs="宋体"/>
          <w:sz w:val="21"/>
          <w:szCs w:val="21"/>
        </w:rPr>
        <w:t>二-1单位负责人授权书（若有）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4"/>
        <w:keepNext w:val="0"/>
        <w:keepLines w:val="0"/>
        <w:widowControl/>
        <w:suppressLineNumbers w:val="0"/>
        <w:ind w:left="0" w:firstLine="420"/>
      </w:pPr>
      <w:r>
        <w:rPr>
          <w:rFonts w:hint="eastAsia" w:ascii="宋体" w:hAnsi="宋体" w:eastAsia="宋体" w:cs="宋体"/>
          <w:sz w:val="21"/>
          <w:szCs w:val="21"/>
        </w:rPr>
        <w:t>投标人代表无转委权。特此授权。</w:t>
      </w:r>
    </w:p>
    <w:p>
      <w:pPr>
        <w:pStyle w:val="4"/>
        <w:keepNext w:val="0"/>
        <w:keepLines w:val="0"/>
        <w:widowControl/>
        <w:suppressLineNumbers w:val="0"/>
        <w:jc w:val="center"/>
      </w:pPr>
      <w:r>
        <w:rPr>
          <w:rFonts w:hint="eastAsia" w:ascii="宋体" w:hAnsi="宋体" w:eastAsia="宋体" w:cs="宋体"/>
          <w:sz w:val="21"/>
          <w:szCs w:val="21"/>
        </w:rPr>
        <w:t>（以下无正文）</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授权方</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单位负责人签字或盖章：</w:t>
      </w:r>
      <w:r>
        <w:rPr>
          <w:rFonts w:hint="eastAsia" w:ascii="宋体" w:hAnsi="宋体" w:eastAsia="宋体" w:cs="宋体"/>
          <w:sz w:val="21"/>
          <w:szCs w:val="21"/>
          <w:u w:val="single"/>
        </w:rPr>
        <w:t>                   </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接受授权方</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附：单位负责人、投标人代表的身份证正反面复印件</w:t>
      </w:r>
    </w:p>
    <w:tbl>
      <w:tblPr>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8520" w:type="dxa"/>
            <w:shd w:val="clear"/>
            <w:tcMar>
              <w:top w:w="0" w:type="dxa"/>
              <w:left w:w="105" w:type="dxa"/>
              <w:bottom w:w="0" w:type="dxa"/>
              <w:right w:w="105" w:type="dxa"/>
            </w:tcMar>
            <w:vAlign w:val="center"/>
          </w:tcPr>
          <w:p>
            <w:pPr>
              <w:pStyle w:val="4"/>
              <w:keepNext w:val="0"/>
              <w:keepLines w:val="0"/>
              <w:widowControl/>
              <w:suppressLineNumbers w:val="0"/>
              <w:jc w:val="center"/>
            </w:pPr>
            <w:r>
              <w:rPr>
                <w:rStyle w:val="7"/>
                <w:rFonts w:hint="eastAsia" w:ascii="宋体" w:hAnsi="宋体" w:eastAsia="宋体" w:cs="宋体"/>
                <w:sz w:val="21"/>
                <w:szCs w:val="21"/>
                <w:bdr w:val="none" w:color="auto" w:sz="0" w:space="0"/>
              </w:rPr>
              <w:t> </w:t>
            </w:r>
          </w:p>
          <w:p>
            <w:pPr>
              <w:pStyle w:val="4"/>
              <w:keepNext w:val="0"/>
              <w:keepLines w:val="0"/>
              <w:widowControl/>
              <w:suppressLineNumbers w:val="0"/>
              <w:jc w:val="center"/>
            </w:pPr>
            <w:r>
              <w:rPr>
                <w:rStyle w:val="7"/>
                <w:rFonts w:hint="eastAsia" w:ascii="宋体" w:hAnsi="宋体" w:eastAsia="宋体" w:cs="宋体"/>
                <w:sz w:val="21"/>
                <w:szCs w:val="21"/>
                <w:bdr w:val="none" w:color="auto" w:sz="0" w:space="0"/>
              </w:rPr>
              <w:t>要求：真实有效且内容完整、清晰、整洁。</w:t>
            </w:r>
          </w:p>
          <w:p>
            <w:pPr>
              <w:pStyle w:val="4"/>
              <w:keepNext w:val="0"/>
              <w:keepLines w:val="0"/>
              <w:widowControl/>
              <w:suppressLineNumbers w:val="0"/>
              <w:jc w:val="center"/>
            </w:pPr>
            <w:r>
              <w:rPr>
                <w:rStyle w:val="7"/>
                <w:rFonts w:hint="eastAsia" w:ascii="宋体" w:hAnsi="宋体" w:eastAsia="宋体" w:cs="宋体"/>
                <w:sz w:val="21"/>
                <w:szCs w:val="21"/>
                <w:bdr w:val="none" w:color="auto" w:sz="0" w:space="0"/>
              </w:rPr>
              <w:t> </w:t>
            </w:r>
          </w:p>
        </w:tc>
      </w:tr>
    </w:tbl>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1、企业（银行、保险、石油石化、电力、电信等行业除外）、事业单位和社会团体法人的“单位负责人”指</w:t>
      </w:r>
      <w:r>
        <w:rPr>
          <w:rStyle w:val="7"/>
          <w:rFonts w:hint="eastAsia" w:ascii="宋体" w:hAnsi="宋体" w:eastAsia="宋体" w:cs="宋体"/>
          <w:sz w:val="21"/>
          <w:szCs w:val="21"/>
        </w:rPr>
        <w:t>法定代表人</w:t>
      </w:r>
      <w:r>
        <w:rPr>
          <w:rFonts w:hint="eastAsia" w:ascii="宋体" w:hAnsi="宋体" w:eastAsia="宋体" w:cs="宋体"/>
          <w:sz w:val="21"/>
          <w:szCs w:val="21"/>
        </w:rPr>
        <w:t>，即与实际提交的“营业执照等证明文件”载明的一致。</w:t>
      </w:r>
    </w:p>
    <w:p>
      <w:pPr>
        <w:pStyle w:val="4"/>
        <w:keepNext w:val="0"/>
        <w:keepLines w:val="0"/>
        <w:widowControl/>
        <w:suppressLineNumbers w:val="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4"/>
        <w:keepNext w:val="0"/>
        <w:keepLines w:val="0"/>
        <w:widowControl/>
        <w:suppressLineNumbers w:val="0"/>
      </w:pPr>
      <w:r>
        <w:rPr>
          <w:rFonts w:hint="eastAsia" w:ascii="宋体" w:hAnsi="宋体" w:eastAsia="宋体" w:cs="宋体"/>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r>
        <w:rPr>
          <w:rFonts w:hint="eastAsia" w:ascii="宋体" w:hAnsi="宋体" w:eastAsia="宋体" w:cs="宋体"/>
          <w:sz w:val="21"/>
          <w:szCs w:val="21"/>
        </w:rPr>
        <w:br w:type="textWrapping"/>
      </w:r>
      <w:r>
        <w:rPr>
          <w:rFonts w:hint="eastAsia" w:ascii="宋体" w:hAnsi="宋体" w:eastAsia="宋体" w:cs="宋体"/>
          <w:sz w:val="21"/>
          <w:szCs w:val="21"/>
        </w:rPr>
        <w:t xml:space="preserve">5、纸质投标文件正本中的本授权书（若有）应为原件。 </w:t>
      </w:r>
    </w:p>
    <w:p>
      <w:pPr>
        <w:pStyle w:val="4"/>
        <w:keepNext w:val="0"/>
        <w:keepLines w:val="0"/>
        <w:widowControl/>
        <w:suppressLineNumbers w:val="0"/>
      </w:pP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4"/>
        <w:keepNext w:val="0"/>
        <w:keepLines w:val="0"/>
        <w:widowControl/>
        <w:suppressLineNumbers w:val="0"/>
        <w:jc w:val="center"/>
      </w:pPr>
      <w:r>
        <w:rPr>
          <w:rStyle w:val="7"/>
          <w:rFonts w:hint="eastAsia" w:ascii="宋体" w:hAnsi="宋体" w:eastAsia="宋体" w:cs="宋体"/>
          <w:sz w:val="21"/>
          <w:szCs w:val="21"/>
        </w:rPr>
        <w:t>二-2营业执照等证明文件</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 ）投标人为法人（包括企业、事业单位和社会团体）的</w:t>
      </w:r>
    </w:p>
    <w:p>
      <w:pPr>
        <w:pStyle w:val="4"/>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4"/>
        <w:keepNext w:val="0"/>
        <w:keepLines w:val="0"/>
        <w:widowControl/>
        <w:suppressLineNumbers w:val="0"/>
        <w:ind w:left="0" w:firstLine="420"/>
      </w:pPr>
      <w:r>
        <w:rPr>
          <w:rFonts w:hint="eastAsia" w:ascii="宋体" w:hAnsi="宋体" w:eastAsia="宋体" w:cs="宋体"/>
          <w:sz w:val="21"/>
          <w:szCs w:val="21"/>
        </w:rPr>
        <w:t>（ ）投标人为非法人（包括其他组织、自然人）的</w:t>
      </w:r>
    </w:p>
    <w:p>
      <w:pPr>
        <w:pStyle w:val="4"/>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4"/>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4"/>
        <w:keepNext w:val="0"/>
        <w:keepLines w:val="0"/>
        <w:widowControl/>
        <w:suppressLineNumbers w:val="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4"/>
        <w:keepNext w:val="0"/>
        <w:keepLines w:val="0"/>
        <w:widowControl/>
        <w:suppressLineNumbers w:val="0"/>
      </w:pPr>
      <w:r>
        <w:rPr>
          <w:rFonts w:hint="eastAsia" w:ascii="宋体" w:hAnsi="宋体" w:eastAsia="宋体" w:cs="宋体"/>
          <w:sz w:val="21"/>
          <w:szCs w:val="21"/>
        </w:rPr>
        <w:t>3、投标人提供的相应证明材料复印件均应符合：内容完整、清晰、整洁，并由投标人加盖其单位公章。</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jc w:val="center"/>
      </w:pPr>
      <w:r>
        <w:rPr>
          <w:rStyle w:val="7"/>
          <w:rFonts w:hint="eastAsia" w:ascii="宋体" w:hAnsi="宋体" w:eastAsia="宋体" w:cs="宋体"/>
          <w:sz w:val="21"/>
          <w:szCs w:val="21"/>
        </w:rPr>
        <w:t>二-3财务状况报告（财务报告、或资信证明、或投标担保函）</w:t>
      </w:r>
    </w:p>
    <w:p>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 ）投标人提供财务报告的</w:t>
      </w:r>
    </w:p>
    <w:p>
      <w:pPr>
        <w:pStyle w:val="4"/>
        <w:keepNext w:val="0"/>
        <w:keepLines w:val="0"/>
        <w:widowControl/>
        <w:suppressLineNumbers w:val="0"/>
        <w:ind w:left="0"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财务报告复印件，包括资产负债表、利润表、现金流量表、所有者权益变动表（若有）及其附注（若有），上述证明材料真实有效，否则我方负全部责任。</w:t>
      </w:r>
    </w:p>
    <w:p>
      <w:pPr>
        <w:pStyle w:val="4"/>
        <w:keepNext w:val="0"/>
        <w:keepLines w:val="0"/>
        <w:widowControl/>
        <w:suppressLineNumbers w:val="0"/>
        <w:ind w:left="0"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财务报告复印件，包括资产负债表、收入支出表（或收入费用表）、财政补助收入支出表（若有），上述证明材料真实有效，否则我方负全部责任。</w:t>
      </w:r>
    </w:p>
    <w:p>
      <w:pPr>
        <w:pStyle w:val="4"/>
        <w:keepNext w:val="0"/>
        <w:keepLines w:val="0"/>
        <w:widowControl/>
        <w:suppressLineNumbers w:val="0"/>
        <w:ind w:left="0" w:firstLine="420"/>
      </w:pPr>
      <w:r>
        <w:rPr>
          <w:rFonts w:hint="eastAsia" w:ascii="宋体" w:hAnsi="宋体" w:eastAsia="宋体" w:cs="宋体"/>
          <w:sz w:val="21"/>
          <w:szCs w:val="21"/>
        </w:rPr>
        <w:t>□社会团体适用：现附上我方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财务报告复印件，包括资产负债表、业务活动表、现金流量表，上述证明材料真实有效，否则我方负全部责任。</w:t>
      </w:r>
    </w:p>
    <w:p>
      <w:pPr>
        <w:pStyle w:val="4"/>
        <w:keepNext w:val="0"/>
        <w:keepLines w:val="0"/>
        <w:widowControl/>
        <w:suppressLineNumbers w:val="0"/>
        <w:ind w:left="0" w:firstLine="420"/>
      </w:pPr>
      <w:r>
        <w:rPr>
          <w:rFonts w:hint="eastAsia" w:ascii="宋体" w:hAnsi="宋体" w:eastAsia="宋体" w:cs="宋体"/>
          <w:sz w:val="21"/>
          <w:szCs w:val="21"/>
        </w:rPr>
        <w:t>（ ）投标人提供资信证明的</w:t>
      </w:r>
    </w:p>
    <w:p>
      <w:pPr>
        <w:pStyle w:val="4"/>
        <w:keepNext w:val="0"/>
        <w:keepLines w:val="0"/>
        <w:widowControl/>
        <w:suppressLineNumbers w:val="0"/>
        <w:ind w:left="0" w:firstLine="420"/>
      </w:pPr>
      <w:r>
        <w:rPr>
          <w:rFonts w:hint="eastAsia" w:ascii="宋体" w:hAnsi="宋体" w:eastAsia="宋体" w:cs="宋体"/>
          <w:sz w:val="21"/>
          <w:szCs w:val="21"/>
        </w:rPr>
        <w:t>□非自然人适用（包括企业、事业单位、社会团体和其他组织）：现附上我方银行：（填写“开户银行全称”）出具的资信证明复印件，上述证明材料真实有效，否则我方负全部责任。</w:t>
      </w:r>
    </w:p>
    <w:p>
      <w:pPr>
        <w:pStyle w:val="4"/>
        <w:keepNext w:val="0"/>
        <w:keepLines w:val="0"/>
        <w:widowControl/>
        <w:suppressLineNumbers w:val="0"/>
        <w:ind w:left="0"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4"/>
        <w:keepNext w:val="0"/>
        <w:keepLines w:val="0"/>
        <w:widowControl/>
        <w:suppressLineNumbers w:val="0"/>
        <w:ind w:left="0" w:firstLine="420"/>
      </w:pPr>
      <w:r>
        <w:rPr>
          <w:rFonts w:hint="eastAsia" w:ascii="宋体" w:hAnsi="宋体" w:eastAsia="宋体" w:cs="宋体"/>
          <w:sz w:val="21"/>
          <w:szCs w:val="21"/>
        </w:rPr>
        <w:t>（ ）投标人提供投标担保函的</w:t>
      </w:r>
    </w:p>
    <w:p>
      <w:pPr>
        <w:pStyle w:val="4"/>
        <w:keepNext w:val="0"/>
        <w:keepLines w:val="0"/>
        <w:widowControl/>
        <w:suppressLineNumbers w:val="0"/>
        <w:ind w:left="0" w:firstLine="420"/>
      </w:pPr>
      <w:r>
        <w:rPr>
          <w:rFonts w:hint="eastAsia" w:ascii="宋体" w:hAnsi="宋体" w:eastAsia="宋体" w:cs="宋体"/>
          <w:sz w:val="21"/>
          <w:szCs w:val="21"/>
        </w:rPr>
        <w:t>现附上由财政部门认可的政府采购专业担保机构：</w:t>
      </w:r>
      <w:r>
        <w:rPr>
          <w:rFonts w:hint="eastAsia" w:ascii="宋体" w:hAnsi="宋体" w:eastAsia="宋体" w:cs="宋体"/>
          <w:sz w:val="21"/>
          <w:szCs w:val="21"/>
          <w:u w:val="single"/>
        </w:rPr>
        <w:t>（填写“担保机构全称”）</w:t>
      </w:r>
      <w:r>
        <w:rPr>
          <w:rFonts w:hint="eastAsia" w:ascii="宋体" w:hAnsi="宋体" w:eastAsia="宋体" w:cs="宋体"/>
          <w:sz w:val="21"/>
          <w:szCs w:val="21"/>
        </w:rPr>
        <w:t>出具的投标担保函复印件，上述证明材料真实有效，否则我方负全部责任。</w:t>
      </w:r>
    </w:p>
    <w:p>
      <w:pPr>
        <w:pStyle w:val="4"/>
        <w:keepNext w:val="0"/>
        <w:keepLines w:val="0"/>
        <w:widowControl/>
        <w:suppressLineNumbers w:val="0"/>
      </w:pPr>
      <w:r>
        <w:rPr>
          <w:rFonts w:hint="default" w:ascii="Calibri" w:hAnsi="Calibri" w:cs="Calibri"/>
          <w:sz w:val="21"/>
          <w:szCs w:val="21"/>
        </w:rPr>
        <w:t> </w:t>
      </w: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4"/>
        <w:keepNext w:val="0"/>
        <w:keepLines w:val="0"/>
        <w:widowControl/>
        <w:suppressLineNumbers w:val="0"/>
      </w:pPr>
      <w:r>
        <w:rPr>
          <w:rFonts w:hint="eastAsia" w:ascii="宋体" w:hAnsi="宋体" w:eastAsia="宋体" w:cs="宋体"/>
          <w:sz w:val="21"/>
          <w:szCs w:val="21"/>
        </w:rPr>
        <w:t>2、投标人提供的财务报告复印件（成立年限按照投标截止时间推算）应符合下列规定：</w:t>
      </w:r>
    </w:p>
    <w:p>
      <w:pPr>
        <w:pStyle w:val="4"/>
        <w:keepNext w:val="0"/>
        <w:keepLines w:val="0"/>
        <w:widowControl/>
        <w:suppressLineNumbers w:val="0"/>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年及以上的投标人，提供经审计的上一年度的年度财务报告。</w:t>
      </w:r>
    </w:p>
    <w:p>
      <w:pPr>
        <w:pStyle w:val="4"/>
        <w:keepNext w:val="0"/>
        <w:keepLines w:val="0"/>
        <w:widowControl/>
        <w:suppressLineNumbers w:val="0"/>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4"/>
        <w:keepNext w:val="0"/>
        <w:keepLines w:val="0"/>
        <w:widowControl/>
        <w:suppressLineNumbers w:val="0"/>
      </w:pPr>
      <w:r>
        <w:rPr>
          <w:rStyle w:val="7"/>
          <w:rFonts w:hint="eastAsia" w:ascii="宋体" w:hAnsi="宋体" w:eastAsia="宋体" w:cs="宋体"/>
          <w:sz w:val="24"/>
          <w:szCs w:val="24"/>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 </w:t>
      </w:r>
    </w:p>
    <w:p>
      <w:pPr>
        <w:pStyle w:val="4"/>
        <w:keepNext w:val="0"/>
        <w:keepLines w:val="0"/>
        <w:widowControl/>
        <w:suppressLineNumbers w:val="0"/>
      </w:pPr>
      <w:r>
        <w:rPr>
          <w:rFonts w:hint="eastAsia" w:ascii="宋体" w:hAnsi="宋体" w:eastAsia="宋体" w:cs="宋体"/>
          <w:sz w:val="21"/>
          <w:szCs w:val="21"/>
        </w:rPr>
        <w:t>3、“财政部门认可的政府采购专业担保机构”应符合《财政部关于开展政府采购信用担保试点工作方案》（财库</w:t>
      </w:r>
      <w:r>
        <w:rPr>
          <w:rFonts w:hint="default" w:ascii="Calibri" w:hAnsi="Calibri" w:eastAsia="宋体" w:cs="Calibri"/>
          <w:sz w:val="21"/>
          <w:szCs w:val="21"/>
        </w:rPr>
        <w:t>[2011]124</w:t>
      </w:r>
      <w:r>
        <w:rPr>
          <w:rFonts w:hint="eastAsia" w:ascii="宋体" w:hAnsi="宋体" w:eastAsia="宋体" w:cs="宋体"/>
          <w:sz w:val="21"/>
          <w:szCs w:val="21"/>
        </w:rPr>
        <w:t>号）的规定。</w:t>
      </w:r>
    </w:p>
    <w:p>
      <w:pPr>
        <w:pStyle w:val="4"/>
        <w:keepNext w:val="0"/>
        <w:keepLines w:val="0"/>
        <w:widowControl/>
        <w:suppressLineNumbers w:val="0"/>
      </w:pPr>
      <w:r>
        <w:rPr>
          <w:rFonts w:hint="eastAsia" w:ascii="宋体" w:hAnsi="宋体" w:eastAsia="宋体" w:cs="宋体"/>
          <w:sz w:val="21"/>
          <w:szCs w:val="21"/>
        </w:rPr>
        <w:t>4、投标人提供的相应证明材料复印件均应符合：内容完整、清晰、整洁，并由投标人加盖其单位公章。</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4"/>
        <w:keepNext w:val="0"/>
        <w:keepLines w:val="0"/>
        <w:widowControl/>
        <w:suppressLineNumbers w:val="0"/>
        <w:jc w:val="center"/>
      </w:pPr>
      <w:r>
        <w:rPr>
          <w:rFonts w:hint="eastAsia" w:ascii="宋体" w:hAnsi="宋体" w:eastAsia="宋体" w:cs="宋体"/>
          <w:sz w:val="21"/>
          <w:szCs w:val="21"/>
        </w:rPr>
        <w:t>二</w:t>
      </w:r>
      <w:r>
        <w:rPr>
          <w:rStyle w:val="7"/>
          <w:rFonts w:hint="eastAsia" w:ascii="宋体" w:hAnsi="宋体" w:eastAsia="宋体" w:cs="宋体"/>
          <w:sz w:val="21"/>
          <w:szCs w:val="21"/>
        </w:rPr>
        <w:t>-4依法缴纳税收证明材料</w:t>
      </w:r>
    </w:p>
    <w:p>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1、依法缴纳税收的投标人</w:t>
      </w:r>
    </w:p>
    <w:p>
      <w:pPr>
        <w:pStyle w:val="4"/>
        <w:keepNext w:val="0"/>
        <w:keepLines w:val="0"/>
        <w:widowControl/>
        <w:suppressLineNumbers w:val="0"/>
        <w:ind w:left="0" w:firstLine="420"/>
      </w:pPr>
      <w:r>
        <w:rPr>
          <w:rFonts w:hint="eastAsia" w:ascii="宋体" w:hAnsi="宋体" w:eastAsia="宋体" w:cs="宋体"/>
          <w:sz w:val="21"/>
          <w:szCs w:val="21"/>
        </w:rPr>
        <w:t>（ ）法人（包括企业、事业单位和社会团体）的</w:t>
      </w:r>
    </w:p>
    <w:p>
      <w:pPr>
        <w:pStyle w:val="4"/>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（按照投标人实际缴纳的税种名称填写，如：增值税、所得税等）</w:t>
      </w:r>
      <w:r>
        <w:rPr>
          <w:rFonts w:hint="eastAsia" w:ascii="宋体" w:hAnsi="宋体" w:eastAsia="宋体" w:cs="宋体"/>
          <w:sz w:val="21"/>
          <w:szCs w:val="21"/>
        </w:rPr>
        <w:t>税收凭据复印件，上述证明材料真实有效，否则我方负全部责任。</w:t>
      </w:r>
    </w:p>
    <w:p>
      <w:pPr>
        <w:pStyle w:val="4"/>
        <w:keepNext w:val="0"/>
        <w:keepLines w:val="0"/>
        <w:widowControl/>
        <w:suppressLineNumbers w:val="0"/>
        <w:ind w:left="0" w:firstLine="420"/>
      </w:pPr>
      <w:r>
        <w:rPr>
          <w:rFonts w:hint="eastAsia" w:ascii="宋体" w:hAnsi="宋体" w:eastAsia="宋体" w:cs="宋体"/>
          <w:sz w:val="21"/>
          <w:szCs w:val="21"/>
        </w:rPr>
        <w:t>（ ）非法人（包括其他组织、自然人）的</w:t>
      </w:r>
    </w:p>
    <w:p>
      <w:pPr>
        <w:pStyle w:val="4"/>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w:t>
      </w:r>
      <w:r>
        <w:rPr>
          <w:rFonts w:hint="eastAsia" w:ascii="宋体" w:hAnsi="宋体" w:eastAsia="宋体" w:cs="宋体"/>
          <w:sz w:val="21"/>
          <w:szCs w:val="21"/>
        </w:rPr>
        <w:t>税收凭据复印件，上述证明材料真实有效，否则我方负全部责任。</w:t>
      </w:r>
    </w:p>
    <w:p>
      <w:pPr>
        <w:pStyle w:val="4"/>
        <w:keepNext w:val="0"/>
        <w:keepLines w:val="0"/>
        <w:widowControl/>
        <w:suppressLineNumbers w:val="0"/>
        <w:ind w:left="0" w:firstLine="420"/>
      </w:pPr>
      <w:r>
        <w:rPr>
          <w:rFonts w:hint="eastAsia" w:ascii="宋体" w:hAnsi="宋体" w:eastAsia="宋体" w:cs="宋体"/>
          <w:sz w:val="21"/>
          <w:szCs w:val="21"/>
        </w:rPr>
        <w:t>2、依法免税的投标人</w:t>
      </w:r>
    </w:p>
    <w:p>
      <w:pPr>
        <w:pStyle w:val="4"/>
        <w:keepNext w:val="0"/>
        <w:keepLines w:val="0"/>
        <w:widowControl/>
        <w:suppressLineNumbers w:val="0"/>
        <w:ind w:left="0" w:firstLine="420"/>
      </w:pPr>
      <w:r>
        <w:rPr>
          <w:rFonts w:hint="eastAsia" w:ascii="宋体" w:hAnsi="宋体" w:eastAsia="宋体" w:cs="宋体"/>
          <w:sz w:val="21"/>
          <w:szCs w:val="21"/>
        </w:rPr>
        <w:t>（ ）现附上我方依法免税证明材料复印件，上述证明材料真实有效，否则我方负全部责任。</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1、请投标人按照实际情况编制填写，在相应的（）中打“√”，并按照本格式的要求提供相应证明材料的复印件。</w:t>
      </w:r>
    </w:p>
    <w:p>
      <w:pPr>
        <w:pStyle w:val="4"/>
        <w:keepNext w:val="0"/>
        <w:keepLines w:val="0"/>
        <w:widowControl/>
        <w:suppressLineNumbers w:val="0"/>
      </w:pPr>
      <w:r>
        <w:rPr>
          <w:rFonts w:hint="eastAsia" w:ascii="宋体" w:hAnsi="宋体" w:eastAsia="宋体" w:cs="宋体"/>
          <w:sz w:val="21"/>
          <w:szCs w:val="21"/>
        </w:rPr>
        <w:t>2、投标人提供的税收凭据复印件应符合下列规定：</w:t>
      </w:r>
    </w:p>
    <w:p>
      <w:pPr>
        <w:pStyle w:val="4"/>
        <w:keepNext w:val="0"/>
        <w:keepLines w:val="0"/>
        <w:widowControl/>
        <w:suppressLineNumbers w:val="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4"/>
        <w:keepNext w:val="0"/>
        <w:keepLines w:val="0"/>
        <w:widowControl/>
        <w:suppressLineNumbers w:val="0"/>
      </w:pPr>
      <w:r>
        <w:rPr>
          <w:rFonts w:hint="eastAsia" w:ascii="宋体" w:hAnsi="宋体" w:eastAsia="宋体" w:cs="宋体"/>
          <w:sz w:val="21"/>
          <w:szCs w:val="21"/>
        </w:rPr>
        <w:t>2.2投标截止时间的当月成立且已依法缴纳税收的投标人，提供投标截止时间当月的税收凭据复印件。</w:t>
      </w:r>
    </w:p>
    <w:p>
      <w:pPr>
        <w:pStyle w:val="4"/>
        <w:keepNext w:val="0"/>
        <w:keepLines w:val="0"/>
        <w:widowControl/>
        <w:suppressLineNumbers w:val="0"/>
      </w:pPr>
      <w:r>
        <w:rPr>
          <w:rFonts w:hint="eastAsia" w:ascii="宋体" w:hAnsi="宋体" w:eastAsia="宋体" w:cs="宋体"/>
          <w:sz w:val="21"/>
          <w:szCs w:val="21"/>
        </w:rPr>
        <w:t>2.3投标截止时间的当月成立但因税务机关原因导致其尚未依法缴纳税收的投标人，提供依法缴纳税收承诺书原件（格式自拟），该承诺书视同税收凭据。</w:t>
      </w:r>
    </w:p>
    <w:p>
      <w:pPr>
        <w:pStyle w:val="4"/>
        <w:keepNext w:val="0"/>
        <w:keepLines w:val="0"/>
        <w:widowControl/>
        <w:suppressLineNumbers w:val="0"/>
      </w:pPr>
      <w:r>
        <w:rPr>
          <w:rFonts w:hint="eastAsia" w:ascii="宋体" w:hAnsi="宋体" w:eastAsia="宋体" w:cs="宋体"/>
          <w:sz w:val="21"/>
          <w:szCs w:val="21"/>
        </w:rPr>
        <w:t>3、</w:t>
      </w:r>
      <w:r>
        <w:rPr>
          <w:rStyle w:val="7"/>
          <w:rFonts w:hint="eastAsia" w:ascii="宋体" w:hAnsi="宋体" w:eastAsia="宋体" w:cs="宋体"/>
          <w:sz w:val="21"/>
          <w:szCs w:val="21"/>
        </w:rPr>
        <w:t>“依法缴纳税收证明材料”</w:t>
      </w:r>
      <w:r>
        <w:rPr>
          <w:rFonts w:hint="eastAsia" w:ascii="宋体" w:hAnsi="宋体" w:eastAsia="宋体" w:cs="宋体"/>
          <w:sz w:val="21"/>
          <w:szCs w:val="21"/>
        </w:rPr>
        <w:t>有欠缴记录的，视为</w:t>
      </w:r>
      <w:r>
        <w:rPr>
          <w:rStyle w:val="7"/>
          <w:rFonts w:hint="eastAsia" w:ascii="宋体" w:hAnsi="宋体" w:eastAsia="宋体" w:cs="宋体"/>
          <w:sz w:val="21"/>
          <w:szCs w:val="21"/>
        </w:rPr>
        <w:t>未依法缴纳税收。</w:t>
      </w:r>
    </w:p>
    <w:p>
      <w:pPr>
        <w:pStyle w:val="4"/>
        <w:keepNext w:val="0"/>
        <w:keepLines w:val="0"/>
        <w:widowControl/>
        <w:suppressLineNumbers w:val="0"/>
      </w:pPr>
      <w:r>
        <w:rPr>
          <w:rFonts w:hint="eastAsia" w:ascii="宋体" w:hAnsi="宋体" w:eastAsia="宋体" w:cs="宋体"/>
          <w:sz w:val="21"/>
          <w:szCs w:val="21"/>
        </w:rPr>
        <w:t>4、投标人提供的相应证明材料复印件均应符合：内容完整、清晰、整洁，并由投标人加盖其单位公章。</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4"/>
        <w:keepNext w:val="0"/>
        <w:keepLines w:val="0"/>
        <w:widowControl/>
        <w:suppressLineNumbers w:val="0"/>
        <w:jc w:val="center"/>
      </w:pPr>
      <w:r>
        <w:rPr>
          <w:rStyle w:val="7"/>
          <w:rFonts w:hint="eastAsia" w:ascii="宋体" w:hAnsi="宋体" w:eastAsia="宋体" w:cs="宋体"/>
          <w:sz w:val="21"/>
          <w:szCs w:val="21"/>
        </w:rPr>
        <w:t>二-5依法缴纳社会保障资金证明材料</w:t>
      </w:r>
    </w:p>
    <w:p>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1、依法缴纳社会保障资金的投标人</w:t>
      </w:r>
    </w:p>
    <w:p>
      <w:pPr>
        <w:pStyle w:val="4"/>
        <w:keepNext w:val="0"/>
        <w:keepLines w:val="0"/>
        <w:widowControl/>
        <w:suppressLineNumbers w:val="0"/>
        <w:ind w:left="0" w:firstLine="420"/>
      </w:pPr>
      <w:r>
        <w:rPr>
          <w:rFonts w:hint="eastAsia" w:ascii="宋体" w:hAnsi="宋体" w:eastAsia="宋体" w:cs="宋体"/>
          <w:sz w:val="21"/>
          <w:szCs w:val="21"/>
        </w:rPr>
        <w:t>（ ）法人（包括企业、事业单位和社会团体）的</w:t>
      </w:r>
    </w:p>
    <w:p>
      <w:pPr>
        <w:pStyle w:val="4"/>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4"/>
        <w:keepNext w:val="0"/>
        <w:keepLines w:val="0"/>
        <w:widowControl/>
        <w:suppressLineNumbers w:val="0"/>
        <w:ind w:left="0" w:firstLine="420"/>
      </w:pPr>
      <w:r>
        <w:rPr>
          <w:rFonts w:hint="eastAsia" w:ascii="宋体" w:hAnsi="宋体" w:eastAsia="宋体" w:cs="宋体"/>
          <w:sz w:val="21"/>
          <w:szCs w:val="21"/>
        </w:rPr>
        <w:t>（ ）非法人（包括其他组织、自然人）的</w:t>
      </w:r>
    </w:p>
    <w:p>
      <w:pPr>
        <w:pStyle w:val="4"/>
        <w:keepNext w:val="0"/>
        <w:keepLines w:val="0"/>
        <w:widowControl/>
        <w:suppressLineNumbers w:val="0"/>
        <w:ind w:lef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4"/>
        <w:keepNext w:val="0"/>
        <w:keepLines w:val="0"/>
        <w:widowControl/>
        <w:suppressLineNumbers w:val="0"/>
        <w:ind w:left="0" w:firstLine="420"/>
      </w:pPr>
      <w:r>
        <w:rPr>
          <w:rFonts w:hint="eastAsia" w:ascii="宋体" w:hAnsi="宋体" w:eastAsia="宋体" w:cs="宋体"/>
          <w:sz w:val="21"/>
          <w:szCs w:val="21"/>
        </w:rPr>
        <w:t>2、依法不需要缴纳社会保障资金的投标人</w:t>
      </w:r>
    </w:p>
    <w:p>
      <w:pPr>
        <w:pStyle w:val="4"/>
        <w:keepNext w:val="0"/>
        <w:keepLines w:val="0"/>
        <w:widowControl/>
        <w:suppressLineNumbers w:val="0"/>
        <w:ind w:left="0" w:firstLine="420"/>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1、请投标人按照实际情况编制填写，在相应的（）中打“√”，并按照本格式的要求提供相应证明材料的复印件。</w:t>
      </w:r>
    </w:p>
    <w:p>
      <w:pPr>
        <w:pStyle w:val="4"/>
        <w:keepNext w:val="0"/>
        <w:keepLines w:val="0"/>
        <w:widowControl/>
        <w:suppressLineNumbers w:val="0"/>
      </w:pPr>
      <w:r>
        <w:rPr>
          <w:rFonts w:hint="eastAsia" w:ascii="宋体" w:hAnsi="宋体" w:eastAsia="宋体" w:cs="宋体"/>
          <w:sz w:val="21"/>
          <w:szCs w:val="21"/>
        </w:rPr>
        <w:t>2、投标人提供的社会保险凭据复印件应符合下列规定：</w:t>
      </w:r>
    </w:p>
    <w:p>
      <w:pPr>
        <w:pStyle w:val="4"/>
        <w:keepNext w:val="0"/>
        <w:keepLines w:val="0"/>
        <w:widowControl/>
        <w:suppressLineNumbers w:val="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4"/>
        <w:keepNext w:val="0"/>
        <w:keepLines w:val="0"/>
        <w:widowControl/>
        <w:suppressLineNumbers w:val="0"/>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4"/>
        <w:keepNext w:val="0"/>
        <w:keepLines w:val="0"/>
        <w:widowControl/>
        <w:suppressLineNumbers w:val="0"/>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社会保障资金管理机关原因导致其尚未依法缴纳社会保障资金的投标人，提供依法缴纳社会保障资金承诺书原件（格式自拟），该承诺书视同社会保险凭据。</w:t>
      </w:r>
    </w:p>
    <w:p>
      <w:pPr>
        <w:pStyle w:val="4"/>
        <w:keepNext w:val="0"/>
        <w:keepLines w:val="0"/>
        <w:widowControl/>
        <w:suppressLineNumbers w:val="0"/>
      </w:pPr>
      <w:r>
        <w:rPr>
          <w:rFonts w:hint="eastAsia" w:ascii="宋体" w:hAnsi="宋体" w:eastAsia="宋体" w:cs="宋体"/>
          <w:sz w:val="21"/>
          <w:szCs w:val="21"/>
        </w:rPr>
        <w:t>3、</w:t>
      </w:r>
      <w:r>
        <w:rPr>
          <w:rStyle w:val="7"/>
          <w:rFonts w:hint="eastAsia" w:ascii="宋体" w:hAnsi="宋体" w:eastAsia="宋体" w:cs="宋体"/>
          <w:sz w:val="21"/>
          <w:szCs w:val="21"/>
        </w:rPr>
        <w:t>“依法缴纳社会保障资金证明材料”</w:t>
      </w:r>
      <w:r>
        <w:rPr>
          <w:rFonts w:hint="eastAsia" w:ascii="宋体" w:hAnsi="宋体" w:eastAsia="宋体" w:cs="宋体"/>
          <w:sz w:val="21"/>
          <w:szCs w:val="21"/>
        </w:rPr>
        <w:t>有欠缴记录的，视为</w:t>
      </w:r>
      <w:r>
        <w:rPr>
          <w:rStyle w:val="7"/>
          <w:rFonts w:hint="eastAsia" w:ascii="宋体" w:hAnsi="宋体" w:eastAsia="宋体" w:cs="宋体"/>
          <w:sz w:val="21"/>
          <w:szCs w:val="21"/>
        </w:rPr>
        <w:t>未依法缴纳社会保障资金。</w:t>
      </w:r>
    </w:p>
    <w:p>
      <w:pPr>
        <w:pStyle w:val="4"/>
        <w:keepNext w:val="0"/>
        <w:keepLines w:val="0"/>
        <w:widowControl/>
        <w:suppressLineNumbers w:val="0"/>
      </w:pPr>
      <w:r>
        <w:rPr>
          <w:rFonts w:hint="eastAsia" w:ascii="宋体" w:hAnsi="宋体" w:eastAsia="宋体" w:cs="宋体"/>
          <w:sz w:val="21"/>
          <w:szCs w:val="21"/>
        </w:rPr>
        <w:t>4、投标人提供的相应证明材料复印件均应符合：内容完整、清晰、整洁，并由投标人加盖其单位公章。</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4"/>
        <w:keepNext w:val="0"/>
        <w:keepLines w:val="0"/>
        <w:widowControl/>
        <w:suppressLineNumbers w:val="0"/>
        <w:jc w:val="center"/>
      </w:pPr>
      <w:r>
        <w:rPr>
          <w:rFonts w:hint="eastAsia" w:ascii="宋体" w:hAnsi="宋体" w:eastAsia="宋体" w:cs="宋体"/>
          <w:sz w:val="21"/>
          <w:szCs w:val="21"/>
        </w:rPr>
        <w:t>二</w:t>
      </w:r>
      <w:r>
        <w:rPr>
          <w:rStyle w:val="7"/>
          <w:rFonts w:hint="eastAsia" w:ascii="宋体" w:hAnsi="宋体" w:eastAsia="宋体" w:cs="宋体"/>
          <w:sz w:val="21"/>
          <w:szCs w:val="21"/>
        </w:rPr>
        <w:t>-6具备履行合同所必需设备和专业技术能力的声明函（若有）</w:t>
      </w:r>
    </w:p>
    <w:p>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我方具备履行合同所必需的设备和专业技术能力，否则产生不利后果由我方承担责任。</w:t>
      </w:r>
    </w:p>
    <w:p>
      <w:pPr>
        <w:pStyle w:val="4"/>
        <w:keepNext w:val="0"/>
        <w:keepLines w:val="0"/>
        <w:widowControl/>
        <w:suppressLineNumbers w:val="0"/>
        <w:ind w:left="0" w:firstLine="420"/>
      </w:pPr>
      <w:r>
        <w:rPr>
          <w:rFonts w:hint="eastAsia" w:ascii="宋体" w:hAnsi="宋体" w:eastAsia="宋体" w:cs="宋体"/>
          <w:sz w:val="21"/>
          <w:szCs w:val="21"/>
        </w:rPr>
        <w:t>特此声明。</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4"/>
        <w:keepNext w:val="0"/>
        <w:keepLines w:val="0"/>
        <w:widowControl/>
        <w:suppressLineNumbers w:val="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4"/>
        <w:keepNext w:val="0"/>
        <w:keepLines w:val="0"/>
        <w:widowControl/>
        <w:suppressLineNumbers w:val="0"/>
      </w:pPr>
      <w:r>
        <w:rPr>
          <w:rFonts w:hint="eastAsia" w:ascii="宋体" w:hAnsi="宋体" w:eastAsia="宋体" w:cs="宋体"/>
          <w:sz w:val="21"/>
          <w:szCs w:val="21"/>
        </w:rPr>
        <w:t>3、纸质投标文件正本中的本声明函（若有）应为原件。</w:t>
      </w:r>
    </w:p>
    <w:p>
      <w:pPr>
        <w:pStyle w:val="4"/>
        <w:keepNext w:val="0"/>
        <w:keepLines w:val="0"/>
        <w:widowControl/>
        <w:suppressLineNumbers w:val="0"/>
      </w:pPr>
      <w:r>
        <w:rPr>
          <w:rFonts w:hint="eastAsia" w:ascii="宋体" w:hAnsi="宋体" w:eastAsia="宋体" w:cs="宋体"/>
          <w:sz w:val="21"/>
          <w:szCs w:val="21"/>
        </w:rPr>
        <w:t>4、请投标人根据实际情况如实声明，否则</w:t>
      </w:r>
      <w:r>
        <w:rPr>
          <w:rStyle w:val="7"/>
          <w:rFonts w:hint="eastAsia" w:ascii="宋体" w:hAnsi="宋体" w:eastAsia="宋体" w:cs="宋体"/>
          <w:sz w:val="21"/>
          <w:szCs w:val="21"/>
        </w:rPr>
        <w:t>视为提供虚假材料。</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4"/>
        <w:keepNext w:val="0"/>
        <w:keepLines w:val="0"/>
        <w:widowControl/>
        <w:suppressLineNumbers w:val="0"/>
        <w:jc w:val="center"/>
      </w:pPr>
      <w:r>
        <w:rPr>
          <w:rFonts w:hint="eastAsia" w:ascii="宋体" w:hAnsi="宋体" w:eastAsia="宋体" w:cs="宋体"/>
          <w:sz w:val="21"/>
          <w:szCs w:val="21"/>
        </w:rPr>
        <w:t>二</w:t>
      </w:r>
      <w:r>
        <w:rPr>
          <w:rStyle w:val="7"/>
          <w:rFonts w:hint="eastAsia" w:ascii="宋体" w:hAnsi="宋体" w:eastAsia="宋体" w:cs="宋体"/>
          <w:sz w:val="21"/>
          <w:szCs w:val="21"/>
        </w:rPr>
        <w:t>-7参加采购活动前三年内在经营活动中没有重大违法记录书面声明</w:t>
      </w:r>
    </w:p>
    <w:p>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参加采购活动前三年内，我方在经营活动中没有重大违法记录，也无行贿犯罪记录，否则产生不利后果由我方承担责任。</w:t>
      </w:r>
    </w:p>
    <w:p>
      <w:pPr>
        <w:pStyle w:val="4"/>
        <w:keepNext w:val="0"/>
        <w:keepLines w:val="0"/>
        <w:widowControl/>
        <w:suppressLineNumbers w:val="0"/>
        <w:ind w:left="0" w:firstLine="420"/>
      </w:pPr>
      <w:r>
        <w:rPr>
          <w:rFonts w:hint="eastAsia" w:ascii="宋体" w:hAnsi="宋体" w:eastAsia="宋体" w:cs="宋体"/>
          <w:sz w:val="21"/>
          <w:szCs w:val="21"/>
        </w:rPr>
        <w:t>特此声明。</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1、“重大违法记录”指投标人因违法经营受到刑事处罚或责令停产停业、吊销许可证或执照、较大数额罚款等行政处罚。</w:t>
      </w:r>
    </w:p>
    <w:p>
      <w:pPr>
        <w:pStyle w:val="4"/>
        <w:keepNext w:val="0"/>
        <w:keepLines w:val="0"/>
        <w:widowControl/>
        <w:suppressLineNumbers w:val="0"/>
      </w:pPr>
      <w:r>
        <w:rPr>
          <w:rFonts w:hint="eastAsia" w:ascii="宋体" w:hAnsi="宋体" w:eastAsia="宋体" w:cs="宋体"/>
          <w:sz w:val="21"/>
          <w:szCs w:val="21"/>
        </w:rPr>
        <w:t>2、纸质投标文件正本中的本声明应为原件。</w:t>
      </w:r>
    </w:p>
    <w:p>
      <w:pPr>
        <w:pStyle w:val="4"/>
        <w:keepNext w:val="0"/>
        <w:keepLines w:val="0"/>
        <w:widowControl/>
        <w:suppressLineNumbers w:val="0"/>
      </w:pPr>
      <w:r>
        <w:rPr>
          <w:rFonts w:hint="eastAsia" w:ascii="宋体" w:hAnsi="宋体" w:eastAsia="宋体" w:cs="宋体"/>
          <w:sz w:val="21"/>
          <w:szCs w:val="21"/>
        </w:rPr>
        <w:t>3、请投标人根据实际情况如实声明，否则</w:t>
      </w:r>
      <w:r>
        <w:rPr>
          <w:rStyle w:val="7"/>
          <w:rFonts w:hint="eastAsia" w:ascii="宋体" w:hAnsi="宋体" w:eastAsia="宋体" w:cs="宋体"/>
          <w:sz w:val="21"/>
          <w:szCs w:val="21"/>
        </w:rPr>
        <w:t>视为提供虚假材料。</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4"/>
        <w:keepNext w:val="0"/>
        <w:keepLines w:val="0"/>
        <w:widowControl/>
        <w:suppressLineNumbers w:val="0"/>
        <w:jc w:val="center"/>
      </w:pPr>
      <w:r>
        <w:rPr>
          <w:rFonts w:hint="eastAsia" w:ascii="宋体" w:hAnsi="宋体" w:eastAsia="宋体" w:cs="宋体"/>
          <w:sz w:val="21"/>
          <w:szCs w:val="21"/>
        </w:rPr>
        <w:t>二</w:t>
      </w:r>
      <w:r>
        <w:rPr>
          <w:rStyle w:val="7"/>
          <w:rFonts w:hint="eastAsia" w:ascii="宋体" w:hAnsi="宋体" w:eastAsia="宋体" w:cs="宋体"/>
          <w:sz w:val="21"/>
          <w:szCs w:val="21"/>
        </w:rPr>
        <w:t>-8信用记录查询结果</w:t>
      </w:r>
    </w:p>
    <w:p>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现附上截至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u w:val="single"/>
        </w:rPr>
        <w:t>   </w:t>
      </w:r>
      <w:r>
        <w:rPr>
          <w:rFonts w:hint="eastAsia" w:ascii="宋体" w:hAnsi="宋体" w:eastAsia="宋体" w:cs="宋体"/>
          <w:sz w:val="21"/>
          <w:szCs w:val="21"/>
        </w:rPr>
        <w:t>时我方通过“信用中国”网站（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份、通过中国政府采购网（www.ccgp.gov.cn）获取的我方信用信息查询结果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份，上述信用信息查询结果真实有效，否则我方负全部责任。</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投标人应在招标文件要求的截止时点前分别通过“信用中国”网站（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）、中国政府采购网（</w:t>
      </w:r>
      <w:r>
        <w:rPr>
          <w:rFonts w:hint="default" w:ascii="Calibri" w:hAnsi="Calibri" w:eastAsia="宋体" w:cs="Calibri"/>
          <w:sz w:val="21"/>
          <w:szCs w:val="21"/>
        </w:rPr>
        <w:t>www.ccgp.gov.cn</w:t>
      </w:r>
      <w:r>
        <w:rPr>
          <w:rFonts w:hint="eastAsia" w:ascii="宋体" w:hAnsi="宋体" w:eastAsia="宋体" w:cs="宋体"/>
          <w:sz w:val="21"/>
          <w:szCs w:val="21"/>
        </w:rPr>
        <w:t>）查询并打印相应的信用记录，投标人提供的查询结果应为其通过上述网站获取的信用信息查询结果原始页面的打印件（或截图）。</w:t>
      </w:r>
    </w:p>
    <w:p>
      <w:pPr>
        <w:pStyle w:val="4"/>
        <w:keepNext w:val="0"/>
        <w:keepLines w:val="0"/>
        <w:widowControl/>
        <w:suppressLineNumbers w:val="0"/>
      </w:pP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rPr>
          <w:rStyle w:val="7"/>
          <w:rFonts w:hint="default" w:ascii="Calibri" w:hAnsi="Calibri" w:cs="Calibri"/>
          <w:sz w:val="21"/>
          <w:szCs w:val="21"/>
        </w:rPr>
      </w:pPr>
      <w:r>
        <w:rPr>
          <w:rStyle w:val="7"/>
          <w:rFonts w:hint="default" w:ascii="Calibri" w:hAnsi="Calibri" w:cs="Calibri"/>
          <w:sz w:val="21"/>
          <w:szCs w:val="21"/>
        </w:rPr>
        <w:br w:type="textWrapping"/>
      </w:r>
    </w:p>
    <w:p>
      <w:pPr>
        <w:rPr>
          <w:rStyle w:val="7"/>
          <w:rFonts w:hint="default" w:ascii="Calibri" w:hAnsi="Calibri" w:cs="Calibri"/>
          <w:sz w:val="21"/>
          <w:szCs w:val="21"/>
        </w:rPr>
      </w:pPr>
      <w:r>
        <w:rPr>
          <w:rStyle w:val="7"/>
          <w:rFonts w:hint="default" w:ascii="Calibri" w:hAnsi="Calibri" w:cs="Calibri"/>
          <w:sz w:val="21"/>
          <w:szCs w:val="21"/>
        </w:rPr>
        <w:br w:type="page"/>
      </w:r>
    </w:p>
    <w:p>
      <w:pPr>
        <w:pStyle w:val="4"/>
        <w:keepNext w:val="0"/>
        <w:keepLines w:val="0"/>
        <w:widowControl/>
        <w:suppressLineNumbers w:val="0"/>
        <w:jc w:val="center"/>
      </w:pPr>
      <w:r>
        <w:rPr>
          <w:rStyle w:val="7"/>
          <w:rFonts w:hint="eastAsia" w:ascii="宋体" w:hAnsi="宋体" w:eastAsia="宋体" w:cs="宋体"/>
          <w:sz w:val="21"/>
          <w:szCs w:val="21"/>
        </w:rPr>
        <w:t>二-9检察机关行贿犯罪档案查询结果告知函</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ind w:left="0" w:firstLine="420"/>
      </w:pPr>
      <w:r>
        <w:rPr>
          <w:rFonts w:hint="eastAsia" w:ascii="宋体" w:hAnsi="宋体" w:eastAsia="宋体" w:cs="宋体"/>
          <w:sz w:val="21"/>
          <w:szCs w:val="21"/>
        </w:rPr>
        <w:t>检察机关行贿犯罪档案查询结果告知函（以下简称：“告知函”）由投标人向住所地或业务发生地检察院申请查询，具体以检察院出具的为准。</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1、未提供行贿犯罪档案查询结果或查询结果表明投标人有行贿犯罪记录的，</w:t>
      </w:r>
      <w:r>
        <w:rPr>
          <w:rStyle w:val="7"/>
          <w:rFonts w:hint="eastAsia" w:ascii="宋体" w:hAnsi="宋体" w:eastAsia="宋体" w:cs="宋体"/>
          <w:sz w:val="21"/>
          <w:szCs w:val="21"/>
        </w:rPr>
        <w:t>投标无效。</w:t>
      </w:r>
    </w:p>
    <w:p>
      <w:pPr>
        <w:pStyle w:val="4"/>
        <w:keepNext w:val="0"/>
        <w:keepLines w:val="0"/>
        <w:widowControl/>
        <w:suppressLineNumbers w:val="0"/>
      </w:pPr>
      <w:r>
        <w:rPr>
          <w:rFonts w:hint="eastAsia" w:ascii="宋体" w:hAnsi="宋体" w:eastAsia="宋体" w:cs="宋体"/>
          <w:sz w:val="21"/>
          <w:szCs w:val="21"/>
        </w:rPr>
        <w:t>2、若从检察机关指定网站下载打印或截图告知函，则告知函应为从前述指定网站获取的查询结果原始页面的打印件（或截图），否则</w:t>
      </w:r>
      <w:r>
        <w:rPr>
          <w:rStyle w:val="7"/>
          <w:rFonts w:hint="eastAsia" w:ascii="宋体" w:hAnsi="宋体" w:eastAsia="宋体" w:cs="宋体"/>
          <w:sz w:val="21"/>
          <w:szCs w:val="21"/>
        </w:rPr>
        <w:t>投标无效。</w:t>
      </w:r>
    </w:p>
    <w:p>
      <w:pPr>
        <w:pStyle w:val="4"/>
        <w:keepNext w:val="0"/>
        <w:keepLines w:val="0"/>
        <w:widowControl/>
        <w:suppressLineNumbers w:val="0"/>
      </w:pPr>
      <w:r>
        <w:rPr>
          <w:rFonts w:hint="eastAsia" w:ascii="宋体" w:hAnsi="宋体" w:eastAsia="宋体" w:cs="宋体"/>
          <w:sz w:val="21"/>
          <w:szCs w:val="21"/>
        </w:rPr>
        <w:t>3、告知函应在有效期内且内容完整、清晰、整洁，否则</w:t>
      </w:r>
      <w:r>
        <w:rPr>
          <w:rStyle w:val="7"/>
          <w:rFonts w:hint="eastAsia" w:ascii="宋体" w:hAnsi="宋体" w:eastAsia="宋体" w:cs="宋体"/>
          <w:sz w:val="21"/>
          <w:szCs w:val="21"/>
        </w:rPr>
        <w:t>投标无效。</w:t>
      </w:r>
    </w:p>
    <w:p>
      <w:pPr>
        <w:pStyle w:val="4"/>
        <w:keepNext w:val="0"/>
        <w:keepLines w:val="0"/>
        <w:widowControl/>
        <w:suppressLineNumbers w:val="0"/>
      </w:pPr>
      <w:r>
        <w:rPr>
          <w:rFonts w:hint="eastAsia" w:ascii="宋体" w:hAnsi="宋体" w:eastAsia="宋体" w:cs="宋体"/>
          <w:sz w:val="21"/>
          <w:szCs w:val="21"/>
        </w:rPr>
        <w:t>4、有效期内的告知函复印件（含扫描件）及符合招标文件第七章规定的打印件（或截图），无论内容中是否注明“复印件无效”，</w:t>
      </w:r>
      <w:r>
        <w:rPr>
          <w:rStyle w:val="7"/>
          <w:rFonts w:hint="eastAsia" w:ascii="宋体" w:hAnsi="宋体" w:eastAsia="宋体" w:cs="宋体"/>
          <w:sz w:val="21"/>
          <w:szCs w:val="21"/>
        </w:rPr>
        <w:t>均视同有效。</w:t>
      </w:r>
    </w:p>
    <w:p>
      <w:pPr>
        <w:pStyle w:val="4"/>
        <w:keepNext w:val="0"/>
        <w:keepLines w:val="0"/>
        <w:widowControl/>
        <w:suppressLineNumbers w:val="0"/>
      </w:pPr>
      <w:r>
        <w:rPr>
          <w:rFonts w:hint="eastAsia" w:ascii="宋体" w:hAnsi="宋体" w:eastAsia="宋体" w:cs="宋体"/>
          <w:sz w:val="21"/>
          <w:szCs w:val="21"/>
        </w:rPr>
        <w:t>5、无法获取有效期内检察机关行贿犯罪档案查询结果告知函的，应在《参加采购活动前三年内在经营活动中没有重大违法记录书面声明》中对近三年无行贿犯罪记录进行声明。</w:t>
      </w:r>
    </w:p>
    <w:p>
      <w:pPr>
        <w:pStyle w:val="4"/>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sz w:val="21"/>
          <w:szCs w:val="21"/>
        </w:rPr>
        <w:br w:type="textWrapping"/>
      </w:r>
    </w:p>
    <w:p>
      <w:pPr>
        <w:rPr>
          <w:rFonts w:hint="eastAsia" w:ascii="宋体" w:hAnsi="宋体" w:eastAsia="宋体" w:cs="宋体"/>
          <w:sz w:val="21"/>
          <w:szCs w:val="21"/>
        </w:rPr>
      </w:pPr>
      <w:r>
        <w:rPr>
          <w:rFonts w:hint="eastAsia" w:ascii="宋体" w:hAnsi="宋体" w:eastAsia="宋体" w:cs="宋体"/>
          <w:sz w:val="21"/>
          <w:szCs w:val="21"/>
        </w:rPr>
        <w:br w:type="page"/>
      </w:r>
    </w:p>
    <w:p>
      <w:pPr>
        <w:pStyle w:val="4"/>
        <w:keepNext w:val="0"/>
        <w:keepLines w:val="0"/>
        <w:widowControl/>
        <w:suppressLineNumbers w:val="0"/>
        <w:jc w:val="center"/>
      </w:pPr>
      <w:r>
        <w:rPr>
          <w:rStyle w:val="7"/>
          <w:rFonts w:hint="eastAsia" w:ascii="宋体" w:hAnsi="宋体" w:eastAsia="宋体" w:cs="宋体"/>
          <w:sz w:val="21"/>
          <w:szCs w:val="21"/>
        </w:rPr>
        <w:t>二-10联合体协议（若有）</w:t>
      </w:r>
    </w:p>
    <w:p>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 xml:space="preserve">（填写“项目名称”） </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4"/>
        <w:keepNext w:val="0"/>
        <w:keepLines w:val="0"/>
        <w:widowControl/>
        <w:suppressLineNumbers w:val="0"/>
        <w:ind w:left="0" w:firstLine="420"/>
      </w:pPr>
      <w:r>
        <w:rPr>
          <w:rFonts w:hint="eastAsia" w:ascii="宋体" w:hAnsi="宋体" w:eastAsia="宋体" w:cs="宋体"/>
          <w:sz w:val="21"/>
          <w:szCs w:val="21"/>
        </w:rPr>
        <w:t>一、联合体各方应承担的工作和义务具体如下：</w:t>
      </w:r>
    </w:p>
    <w:p>
      <w:pPr>
        <w:pStyle w:val="4"/>
        <w:keepNext w:val="0"/>
        <w:keepLines w:val="0"/>
        <w:widowControl/>
        <w:suppressLineNumbers w:val="0"/>
        <w:ind w:lef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xml:space="preserve"> （填写“工作及义务的具体内容”） </w:t>
      </w:r>
      <w:r>
        <w:rPr>
          <w:rFonts w:hint="eastAsia" w:ascii="宋体" w:hAnsi="宋体" w:eastAsia="宋体" w:cs="宋体"/>
          <w:sz w:val="21"/>
          <w:szCs w:val="21"/>
        </w:rPr>
        <w:t>；</w:t>
      </w:r>
    </w:p>
    <w:p>
      <w:pPr>
        <w:pStyle w:val="4"/>
        <w:keepNext w:val="0"/>
        <w:keepLines w:val="0"/>
        <w:widowControl/>
        <w:suppressLineNumbers w:val="0"/>
        <w:ind w:left="0" w:firstLine="420"/>
      </w:pPr>
      <w:r>
        <w:rPr>
          <w:rFonts w:hint="eastAsia" w:ascii="宋体" w:hAnsi="宋体" w:eastAsia="宋体" w:cs="宋体"/>
          <w:sz w:val="21"/>
          <w:szCs w:val="21"/>
        </w:rPr>
        <w:t>2、成员方：</w:t>
      </w:r>
    </w:p>
    <w:p>
      <w:pPr>
        <w:pStyle w:val="4"/>
        <w:keepNext w:val="0"/>
        <w:keepLines w:val="0"/>
        <w:widowControl/>
        <w:suppressLineNumbers w:val="0"/>
        <w:ind w:lef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xml:space="preserve"> （填写“工作及义务的具体内容”） </w:t>
      </w:r>
      <w:r>
        <w:rPr>
          <w:rFonts w:hint="eastAsia" w:ascii="宋体" w:hAnsi="宋体" w:eastAsia="宋体" w:cs="宋体"/>
          <w:sz w:val="21"/>
          <w:szCs w:val="21"/>
        </w:rPr>
        <w:t>；</w:t>
      </w:r>
    </w:p>
    <w:p>
      <w:pPr>
        <w:pStyle w:val="4"/>
        <w:keepNext w:val="0"/>
        <w:keepLines w:val="0"/>
        <w:widowControl/>
        <w:suppressLineNumbers w:val="0"/>
        <w:ind w:left="0" w:firstLine="420"/>
      </w:pPr>
      <w:r>
        <w:rPr>
          <w:rFonts w:hint="default" w:ascii="Calibri" w:hAnsi="Calibri" w:cs="Calibri"/>
          <w:sz w:val="21"/>
          <w:szCs w:val="21"/>
        </w:rPr>
        <w:t>……</w:t>
      </w:r>
      <w:r>
        <w:rPr>
          <w:rFonts w:hint="eastAsia" w:ascii="宋体" w:hAnsi="宋体" w:eastAsia="宋体" w:cs="宋体"/>
          <w:sz w:val="21"/>
          <w:szCs w:val="21"/>
        </w:rPr>
        <w:t>。</w:t>
      </w:r>
    </w:p>
    <w:p>
      <w:pPr>
        <w:pStyle w:val="4"/>
        <w:keepNext w:val="0"/>
        <w:keepLines w:val="0"/>
        <w:widowControl/>
        <w:suppressLineNumbers w:val="0"/>
        <w:ind w:left="0" w:firstLine="420"/>
      </w:pPr>
      <w:r>
        <w:rPr>
          <w:rFonts w:hint="eastAsia" w:ascii="宋体" w:hAnsi="宋体" w:eastAsia="宋体" w:cs="宋体"/>
          <w:sz w:val="21"/>
          <w:szCs w:val="21"/>
        </w:rPr>
        <w:t>二、联合体各方约定：</w:t>
      </w:r>
    </w:p>
    <w:p>
      <w:pPr>
        <w:pStyle w:val="4"/>
        <w:keepNext w:val="0"/>
        <w:keepLines w:val="0"/>
        <w:widowControl/>
        <w:suppressLineNumbers w:val="0"/>
        <w:ind w:lef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4"/>
        <w:keepNext w:val="0"/>
        <w:keepLines w:val="0"/>
        <w:widowControl/>
        <w:suppressLineNumbers w:val="0"/>
        <w:ind w:lef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4"/>
        <w:keepNext w:val="0"/>
        <w:keepLines w:val="0"/>
        <w:widowControl/>
        <w:suppressLineNumbers w:val="0"/>
      </w:pPr>
      <w:r>
        <w:rPr>
          <w:rFonts w:hint="eastAsia" w:ascii="宋体" w:hAnsi="宋体" w:eastAsia="宋体" w:cs="宋体"/>
          <w:sz w:val="21"/>
          <w:szCs w:val="21"/>
        </w:rPr>
        <w:t>  3、</w:t>
      </w:r>
      <w:r>
        <w:rPr>
          <w:rFonts w:hint="eastAsia" w:ascii="宋体" w:hAnsi="宋体" w:eastAsia="宋体" w:cs="宋体"/>
          <w:i w:val="0"/>
          <w:iCs w:val="0"/>
          <w:color w:val="000000"/>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olor w:val="000000"/>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iCs w:val="0"/>
          <w:color w:val="000000"/>
          <w:spacing w:val="0"/>
          <w:sz w:val="21"/>
          <w:szCs w:val="21"/>
        </w:rPr>
        <w:t>的条件参与商务部分的评标。</w:t>
      </w:r>
    </w:p>
    <w:p>
      <w:pPr>
        <w:pStyle w:val="4"/>
        <w:keepNext w:val="0"/>
        <w:keepLines w:val="0"/>
        <w:widowControl/>
        <w:suppressLineNumbers w:val="0"/>
        <w:ind w:left="0" w:firstLine="420"/>
      </w:pPr>
      <w:r>
        <w:rPr>
          <w:rFonts w:hint="eastAsia" w:ascii="宋体" w:hAnsi="宋体" w:eastAsia="宋体" w:cs="宋体"/>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4"/>
        <w:keepNext w:val="0"/>
        <w:keepLines w:val="0"/>
        <w:widowControl/>
        <w:suppressLineNumbers w:val="0"/>
        <w:ind w:left="0" w:firstLine="420"/>
      </w:pPr>
      <w:r>
        <w:rPr>
          <w:rFonts w:hint="eastAsia" w:ascii="宋体" w:hAnsi="宋体" w:eastAsia="宋体" w:cs="宋体"/>
          <w:sz w:val="21"/>
          <w:szCs w:val="21"/>
        </w:rPr>
        <w:t>四、本协议自签署之日起生效，政府采购合同履行完毕后自动失效。</w:t>
      </w:r>
    </w:p>
    <w:p>
      <w:pPr>
        <w:pStyle w:val="4"/>
        <w:keepNext w:val="0"/>
        <w:keepLines w:val="0"/>
        <w:widowControl/>
        <w:suppressLineNumbers w:val="0"/>
        <w:ind w:left="0" w:firstLine="420"/>
      </w:pPr>
      <w:r>
        <w:rPr>
          <w:rFonts w:hint="eastAsia" w:ascii="宋体" w:hAnsi="宋体" w:eastAsia="宋体" w:cs="宋体"/>
          <w:sz w:val="21"/>
          <w:szCs w:val="21"/>
        </w:rPr>
        <w:t>五、本协议一式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4"/>
        <w:keepNext w:val="0"/>
        <w:keepLines w:val="0"/>
        <w:widowControl/>
        <w:suppressLineNumbers w:val="0"/>
        <w:jc w:val="center"/>
      </w:pPr>
      <w:r>
        <w:rPr>
          <w:rFonts w:hint="eastAsia" w:ascii="宋体" w:hAnsi="宋体" w:eastAsia="宋体" w:cs="宋体"/>
          <w:sz w:val="21"/>
          <w:szCs w:val="21"/>
        </w:rPr>
        <w:t>（以下无正文）</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4"/>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4"/>
        <w:keepNext w:val="0"/>
        <w:keepLines w:val="0"/>
        <w:widowControl/>
        <w:suppressLineNumbers w:val="0"/>
      </w:pPr>
      <w:r>
        <w:rPr>
          <w:rFonts w:hint="eastAsia" w:ascii="宋体" w:hAnsi="宋体" w:eastAsia="宋体" w:cs="宋体"/>
          <w:sz w:val="21"/>
          <w:szCs w:val="21"/>
        </w:rPr>
        <w:t>……</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4"/>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1、招标文件接受联合体投标且投标人为联合体的，投标人应提供本协议；否则无须提供。</w:t>
      </w:r>
    </w:p>
    <w:p>
      <w:pPr>
        <w:pStyle w:val="4"/>
        <w:keepNext w:val="0"/>
        <w:keepLines w:val="0"/>
        <w:widowControl/>
        <w:suppressLineNumbers w:val="0"/>
      </w:pPr>
      <w:r>
        <w:rPr>
          <w:rFonts w:hint="eastAsia" w:ascii="宋体" w:hAnsi="宋体" w:eastAsia="宋体" w:cs="宋体"/>
          <w:sz w:val="21"/>
          <w:szCs w:val="21"/>
        </w:rPr>
        <w:t>2、本协议由委托代理人签字或盖章的，应按照本章载明的格式提供“单位负责人授权书”。</w:t>
      </w:r>
    </w:p>
    <w:p>
      <w:pPr>
        <w:pStyle w:val="4"/>
        <w:keepNext w:val="0"/>
        <w:keepLines w:val="0"/>
        <w:widowControl/>
        <w:suppressLineNumbers w:val="0"/>
      </w:pPr>
      <w:r>
        <w:rPr>
          <w:rFonts w:hint="eastAsia" w:ascii="宋体" w:hAnsi="宋体" w:eastAsia="宋体" w:cs="宋体"/>
          <w:sz w:val="21"/>
          <w:szCs w:val="21"/>
        </w:rPr>
        <w:t>3、纸质投标文件正本中的本协议（若有）应为原件。</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4"/>
        <w:keepNext w:val="0"/>
        <w:keepLines w:val="0"/>
        <w:widowControl/>
        <w:suppressLineNumbers w:val="0"/>
        <w:jc w:val="center"/>
      </w:pPr>
      <w:r>
        <w:rPr>
          <w:rStyle w:val="7"/>
          <w:rFonts w:hint="eastAsia" w:ascii="宋体" w:hAnsi="宋体" w:eastAsia="宋体" w:cs="宋体"/>
          <w:sz w:val="21"/>
          <w:szCs w:val="21"/>
        </w:rPr>
        <w:t>二-11中小企业声明函</w:t>
      </w:r>
    </w:p>
    <w:p>
      <w:pPr>
        <w:pStyle w:val="4"/>
        <w:keepNext w:val="0"/>
        <w:keepLines w:val="0"/>
        <w:widowControl/>
        <w:suppressLineNumbers w:val="0"/>
        <w:jc w:val="center"/>
      </w:pPr>
      <w:r>
        <w:rPr>
          <w:rStyle w:val="7"/>
          <w:rFonts w:hint="eastAsia" w:ascii="宋体" w:hAnsi="宋体" w:eastAsia="宋体" w:cs="宋体"/>
          <w:sz w:val="21"/>
          <w:szCs w:val="21"/>
        </w:rPr>
        <w:t>（专门面向中小企业或小型、微型企业适用，若有）</w:t>
      </w:r>
    </w:p>
    <w:p>
      <w:pPr>
        <w:pStyle w:val="2"/>
        <w:keepNext w:val="0"/>
        <w:keepLines w:val="0"/>
        <w:widowControl/>
        <w:suppressLineNumbers w:val="0"/>
        <w:spacing w:before="165" w:beforeAutospacing="0"/>
      </w:pPr>
      <w:r>
        <w:rPr>
          <w:rFonts w:hint="eastAsia" w:ascii="宋体" w:hAnsi="宋体" w:eastAsia="宋体" w:cs="宋体"/>
          <w:sz w:val="21"/>
          <w:szCs w:val="21"/>
        </w:rPr>
        <w:t xml:space="preserve">  </w:t>
      </w:r>
    </w:p>
    <w:p>
      <w:pPr>
        <w:pStyle w:val="4"/>
        <w:keepNext w:val="0"/>
        <w:keepLines w:val="0"/>
        <w:widowControl/>
        <w:suppressLineNumbers w:val="0"/>
        <w:spacing w:before="75" w:beforeAutospacing="0" w:after="75" w:afterAutospacing="0"/>
        <w:ind w:left="0" w:right="0" w:firstLine="420"/>
        <w:jc w:val="left"/>
      </w:pPr>
      <w:r>
        <w:rPr>
          <w:rFonts w:hint="eastAsia" w:ascii="宋体" w:hAnsi="宋体" w:eastAsia="宋体" w:cs="宋体"/>
          <w:spacing w:val="0"/>
          <w:sz w:val="24"/>
          <w:szCs w:val="24"/>
        </w:rPr>
        <w:t>                      </w:t>
      </w:r>
      <w:r>
        <w:rPr>
          <w:spacing w:val="0"/>
          <w:sz w:val="24"/>
          <w:szCs w:val="24"/>
        </w:rPr>
        <w:t>中小企业声明函（货物）</w:t>
      </w:r>
      <w:r>
        <w:rPr>
          <w:spacing w:val="0"/>
          <w:sz w:val="24"/>
          <w:szCs w:val="24"/>
        </w:rPr>
        <w:br w:type="textWrapping"/>
      </w:r>
      <w:r>
        <w:rPr>
          <w:spacing w:val="0"/>
          <w:sz w:val="24"/>
          <w:szCs w:val="24"/>
        </w:rPr>
        <w:t>     </w:t>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采购活动，提供的货物全部由符合政策要求的中小企业制造。相关企业（含联合体中的中小企业、签订分包意向协议的中小企业）的具体情况如下：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w:t>
      </w:r>
      <w:r>
        <w:rPr>
          <w:rFonts w:hint="eastAsia" w:ascii="宋体" w:hAnsi="宋体" w:eastAsia="宋体" w:cs="宋体"/>
          <w:spacing w:val="0"/>
          <w:sz w:val="21"/>
          <w:szCs w:val="21"/>
          <w:u w:val="single"/>
        </w:rPr>
        <w:t> （标的名称） </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（采购文件中明确的所属行业）行业</w:t>
      </w:r>
      <w:r>
        <w:rPr>
          <w:rFonts w:hint="eastAsia" w:ascii="宋体" w:hAnsi="宋体" w:eastAsia="宋体" w:cs="宋体"/>
          <w:spacing w:val="0"/>
          <w:sz w:val="21"/>
          <w:szCs w:val="21"/>
        </w:rPr>
        <w:t>；制造商为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2. </w:t>
      </w:r>
      <w:r>
        <w:rPr>
          <w:rFonts w:hint="eastAsia" w:ascii="宋体" w:hAnsi="宋体" w:eastAsia="宋体" w:cs="宋体"/>
          <w:spacing w:val="0"/>
          <w:sz w:val="21"/>
          <w:szCs w:val="21"/>
          <w:u w:val="single"/>
        </w:rPr>
        <w:t> （标的名称） </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 （采购文件中明确的所属行业 ）行业；</w:t>
      </w:r>
      <w:r>
        <w:rPr>
          <w:rFonts w:hint="eastAsia" w:ascii="宋体" w:hAnsi="宋体" w:eastAsia="宋体" w:cs="宋体"/>
          <w:spacing w:val="0"/>
          <w:sz w:val="21"/>
          <w:szCs w:val="21"/>
        </w:rPr>
        <w:t>制造商为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万元，属于</w:t>
      </w:r>
      <w:r>
        <w:rPr>
          <w:rFonts w:hint="eastAsia" w:ascii="宋体" w:hAnsi="宋体" w:eastAsia="宋体" w:cs="宋体"/>
          <w:spacing w:val="0"/>
          <w:sz w:val="21"/>
          <w:szCs w:val="21"/>
          <w:u w:val="single"/>
        </w:rPr>
        <w:t>（中型企业、小型企业、微型企业）；</w:t>
      </w:r>
      <w:r>
        <w:rPr>
          <w:spacing w:val="0"/>
          <w:sz w:val="24"/>
          <w:szCs w:val="24"/>
        </w:rPr>
        <w:br w:type="textWrapping"/>
      </w:r>
      <w:r>
        <w:rPr>
          <w:spacing w:val="0"/>
          <w:sz w:val="24"/>
          <w:szCs w:val="24"/>
        </w:rPr>
        <w:t>  </w:t>
      </w:r>
      <w:r>
        <w:rPr>
          <w:spacing w:val="0"/>
          <w:sz w:val="24"/>
          <w:szCs w:val="24"/>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r>
        <w:rPr>
          <w:spacing w:val="0"/>
          <w:sz w:val="24"/>
          <w:szCs w:val="24"/>
        </w:rPr>
        <w:br w:type="textWrapping"/>
      </w:r>
      <w:r>
        <w:rPr>
          <w:spacing w:val="0"/>
          <w:sz w:val="24"/>
          <w:szCs w:val="24"/>
        </w:rPr>
        <w:br w:type="textWrapping"/>
      </w:r>
      <w:r>
        <w:rPr>
          <w:spacing w:val="0"/>
          <w:sz w:val="24"/>
          <w:szCs w:val="24"/>
        </w:rPr>
        <w:br w:type="textWrapping"/>
      </w:r>
      <w:r>
        <w:rPr>
          <w:spacing w:val="0"/>
          <w:sz w:val="24"/>
          <w:szCs w:val="24"/>
        </w:rPr>
        <w:t>                                            </w:t>
      </w:r>
      <w:r>
        <w:rPr>
          <w:rFonts w:hint="eastAsia" w:ascii="宋体" w:hAnsi="宋体" w:eastAsia="宋体" w:cs="宋体"/>
          <w:spacing w:val="0"/>
          <w:sz w:val="24"/>
          <w:szCs w:val="24"/>
        </w:rPr>
        <w:t>中小企业声明函（工程、服务）</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w:t>
      </w:r>
      <w:r>
        <w:rPr>
          <w:rFonts w:hint="eastAsia" w:ascii="宋体" w:hAnsi="宋体" w:eastAsia="宋体" w:cs="宋体"/>
          <w:spacing w:val="0"/>
          <w:sz w:val="21"/>
          <w:szCs w:val="21"/>
          <w:u w:val="single"/>
        </w:rPr>
        <w:t>（标的名称）</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w:t>
      </w:r>
      <w:r>
        <w:rPr>
          <w:rFonts w:hint="eastAsia" w:ascii="宋体" w:hAnsi="宋体" w:eastAsia="宋体" w:cs="宋体"/>
          <w:spacing w:val="0"/>
          <w:sz w:val="21"/>
          <w:szCs w:val="21"/>
        </w:rPr>
        <w:t>；承建（承接）企业为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（中型企业、小型企业、微型企业）；</w:t>
      </w:r>
    </w:p>
    <w:p>
      <w:pPr>
        <w:pStyle w:val="4"/>
        <w:keepNext w:val="0"/>
        <w:keepLines w:val="0"/>
        <w:widowControl/>
        <w:suppressLineNumbers w:val="0"/>
      </w:pPr>
      <w:r>
        <w:rPr>
          <w:rFonts w:hint="eastAsia" w:ascii="宋体" w:hAnsi="宋体" w:eastAsia="宋体" w:cs="宋体"/>
          <w:spacing w:val="0"/>
          <w:sz w:val="21"/>
          <w:szCs w:val="21"/>
        </w:rPr>
        <w:t>        2. </w:t>
      </w:r>
      <w:r>
        <w:rPr>
          <w:rFonts w:hint="eastAsia" w:ascii="宋体" w:hAnsi="宋体" w:eastAsia="宋体" w:cs="宋体"/>
          <w:spacing w:val="0"/>
          <w:sz w:val="21"/>
          <w:szCs w:val="21"/>
          <w:u w:val="single"/>
        </w:rPr>
        <w:t>（标的名称）</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w:t>
      </w:r>
      <w:r>
        <w:rPr>
          <w:rFonts w:hint="eastAsia" w:ascii="宋体" w:hAnsi="宋体" w:eastAsia="宋体" w:cs="宋体"/>
          <w:spacing w:val="0"/>
          <w:sz w:val="21"/>
          <w:szCs w:val="21"/>
        </w:rPr>
        <w:t>承建（承接）企业为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万元，属于</w:t>
      </w:r>
      <w:r>
        <w:rPr>
          <w:rFonts w:hint="eastAsia" w:ascii="宋体" w:hAnsi="宋体" w:eastAsia="宋体" w:cs="宋体"/>
          <w:spacing w:val="0"/>
          <w:sz w:val="21"/>
          <w:szCs w:val="21"/>
          <w:u w:val="single"/>
        </w:rPr>
        <w:t>（中型企业、小型企业、微型企业）；</w:t>
      </w:r>
      <w:r>
        <w:rPr>
          <w:rFonts w:hint="eastAsia" w:ascii="宋体" w:hAnsi="宋体" w:eastAsia="宋体" w:cs="宋体"/>
          <w:spacing w:val="0"/>
          <w:sz w:val="21"/>
          <w:szCs w:val="21"/>
          <w:u w:val="single"/>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p>
    <w:p>
      <w:pPr>
        <w:pStyle w:val="2"/>
        <w:keepNext w:val="0"/>
        <w:keepLines w:val="0"/>
        <w:widowControl/>
        <w:suppressLineNumbers w:val="0"/>
        <w:spacing w:before="165" w:beforeAutospacing="0"/>
      </w:pPr>
      <w:r>
        <w:rPr>
          <w:rFonts w:hint="eastAsia" w:ascii="宋体" w:hAnsi="宋体" w:eastAsia="宋体" w:cs="宋体"/>
          <w:sz w:val="21"/>
          <w:szCs w:val="21"/>
        </w:rPr>
        <w:t>               </w:t>
      </w:r>
    </w:p>
    <w:p>
      <w:pPr>
        <w:pStyle w:val="4"/>
        <w:keepNext w:val="0"/>
        <w:keepLines w:val="0"/>
        <w:widowControl/>
        <w:suppressLineNumbers w:val="0"/>
        <w:ind w:left="0" w:firstLine="420"/>
      </w:pPr>
    </w:p>
    <w:p>
      <w:pPr>
        <w:pStyle w:val="4"/>
        <w:keepNext w:val="0"/>
        <w:keepLines w:val="0"/>
        <w:widowControl/>
        <w:suppressLineNumbers w:val="0"/>
      </w:pPr>
      <w:r>
        <w:rPr>
          <w:rFonts w:hint="eastAsia" w:ascii="宋体" w:hAnsi="宋体" w:eastAsia="宋体" w:cs="宋体"/>
          <w:sz w:val="21"/>
          <w:szCs w:val="21"/>
        </w:rPr>
        <w:t>附：</w:t>
      </w:r>
    </w:p>
    <w:p>
      <w:pPr>
        <w:pStyle w:val="4"/>
        <w:keepNext w:val="0"/>
        <w:keepLines w:val="0"/>
        <w:widowControl/>
        <w:suppressLineNumbers w:val="0"/>
        <w:jc w:val="center"/>
      </w:pPr>
      <w:r>
        <w:rPr>
          <w:rStyle w:val="7"/>
          <w:rFonts w:hint="eastAsia" w:ascii="宋体" w:hAnsi="宋体" w:eastAsia="宋体" w:cs="宋体"/>
          <w:sz w:val="21"/>
          <w:szCs w:val="21"/>
        </w:rPr>
        <w:t>残疾人福利性单位声明函</w:t>
      </w:r>
    </w:p>
    <w:p>
      <w:pPr>
        <w:pStyle w:val="4"/>
        <w:keepNext w:val="0"/>
        <w:keepLines w:val="0"/>
        <w:widowControl/>
        <w:suppressLineNumbers w:val="0"/>
        <w:jc w:val="center"/>
      </w:pPr>
      <w:r>
        <w:rPr>
          <w:rStyle w:val="7"/>
          <w:rFonts w:hint="eastAsia" w:ascii="宋体" w:hAnsi="宋体" w:eastAsia="宋体" w:cs="宋体"/>
          <w:sz w:val="21"/>
          <w:szCs w:val="21"/>
        </w:rPr>
        <w:t>（专门面向中小企业或小型、微型企业适用，若有）</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4"/>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4"/>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4"/>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4"/>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本投标人对上述声明的真实性负责。如有虚假，将依法承担相应责任。</w:t>
      </w:r>
    </w:p>
    <w:p>
      <w:pPr>
        <w:pStyle w:val="4"/>
        <w:keepNext w:val="0"/>
        <w:keepLines w:val="0"/>
        <w:widowControl/>
        <w:suppressLineNumbers w:val="0"/>
        <w:spacing w:before="75" w:beforeAutospacing="0" w:after="75" w:afterAutospacing="0"/>
        <w:ind w:left="0" w:firstLine="420"/>
      </w:pPr>
      <w:r>
        <w:rPr>
          <w:rFonts w:hint="default" w:ascii="Calibri" w:hAnsi="Calibri" w:cs="Calibri"/>
          <w:sz w:val="21"/>
          <w:szCs w:val="21"/>
        </w:rPr>
        <w:t> </w:t>
      </w:r>
    </w:p>
    <w:p>
      <w:pPr>
        <w:pStyle w:val="4"/>
        <w:keepNext w:val="0"/>
        <w:keepLines w:val="0"/>
        <w:widowControl/>
        <w:suppressLineNumbers w:val="0"/>
        <w:spacing w:before="75" w:beforeAutospacing="0" w:after="75" w:afterAutospacing="0"/>
      </w:pPr>
      <w:r>
        <w:rPr>
          <w:rFonts w:hint="eastAsia" w:ascii="宋体" w:hAnsi="宋体" w:eastAsia="宋体" w:cs="宋体"/>
          <w:sz w:val="21"/>
          <w:szCs w:val="21"/>
        </w:rPr>
        <w:t>备注：</w:t>
      </w:r>
    </w:p>
    <w:p>
      <w:pPr>
        <w:pStyle w:val="4"/>
        <w:keepNext w:val="0"/>
        <w:keepLines w:val="0"/>
        <w:widowControl/>
        <w:suppressLineNumbers w:val="0"/>
        <w:spacing w:before="75" w:beforeAutospacing="0" w:after="75" w:afterAutospacing="0"/>
      </w:pPr>
      <w:r>
        <w:rPr>
          <w:rFonts w:hint="eastAsia" w:ascii="宋体" w:hAnsi="宋体" w:eastAsia="宋体" w:cs="宋体"/>
          <w:sz w:val="21"/>
          <w:szCs w:val="21"/>
        </w:rPr>
        <w:t>1、请投标人按照实际情况编制填写本声明函，并在相应的（）中打“√”。</w:t>
      </w:r>
    </w:p>
    <w:p>
      <w:pPr>
        <w:pStyle w:val="4"/>
        <w:keepNext w:val="0"/>
        <w:keepLines w:val="0"/>
        <w:widowControl/>
        <w:suppressLineNumbers w:val="0"/>
        <w:spacing w:before="75" w:beforeAutospacing="0" w:after="75" w:afterAutospacing="0"/>
      </w:pPr>
      <w:r>
        <w:rPr>
          <w:rFonts w:hint="eastAsia" w:ascii="宋体" w:hAnsi="宋体" w:eastAsia="宋体" w:cs="宋体"/>
          <w:sz w:val="21"/>
          <w:szCs w:val="21"/>
        </w:rPr>
        <w:t>2、纸质投标文件正本中的本声明函（若有）应为原件。</w:t>
      </w:r>
    </w:p>
    <w:p>
      <w:pPr>
        <w:pStyle w:val="4"/>
        <w:keepNext w:val="0"/>
        <w:keepLines w:val="0"/>
        <w:widowControl/>
        <w:suppressLineNumbers w:val="0"/>
        <w:spacing w:before="75" w:beforeAutospacing="0" w:after="75" w:afterAutospacing="0"/>
      </w:pPr>
      <w:r>
        <w:rPr>
          <w:rFonts w:hint="eastAsia" w:ascii="宋体" w:hAnsi="宋体" w:eastAsia="宋体" w:cs="宋体"/>
          <w:sz w:val="21"/>
          <w:szCs w:val="21"/>
        </w:rPr>
        <w:t>3、若《残疾人福利性单位声明函》内容不真实，</w:t>
      </w:r>
      <w:r>
        <w:rPr>
          <w:rStyle w:val="7"/>
          <w:rFonts w:hint="eastAsia" w:ascii="宋体" w:hAnsi="宋体" w:eastAsia="宋体" w:cs="宋体"/>
          <w:sz w:val="21"/>
          <w:szCs w:val="21"/>
        </w:rPr>
        <w:t>视为提供虚假材料。</w:t>
      </w:r>
    </w:p>
    <w:p>
      <w:pPr>
        <w:pStyle w:val="4"/>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4"/>
        <w:keepNext w:val="0"/>
        <w:keepLines w:val="0"/>
        <w:widowControl/>
        <w:suppressLineNumbers w:val="0"/>
        <w:spacing w:before="75" w:beforeAutospacing="0" w:after="75" w:afterAutospacing="0"/>
      </w:pPr>
      <w:r>
        <w:rPr>
          <w:rFonts w:hint="default" w:ascii="Calibri" w:hAnsi="Calibri" w:cs="Calibri"/>
          <w:sz w:val="21"/>
          <w:szCs w:val="21"/>
        </w:rPr>
        <w:t> </w:t>
      </w:r>
    </w:p>
    <w:p>
      <w:pPr>
        <w:pStyle w:val="4"/>
        <w:keepNext w:val="0"/>
        <w:keepLines w:val="0"/>
        <w:widowControl/>
        <w:suppressLineNumbers w:val="0"/>
        <w:spacing w:before="75" w:beforeAutospacing="0" w:after="75"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spacing w:before="75" w:beforeAutospacing="0" w:after="75"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spacing w:before="75" w:beforeAutospacing="0" w:after="75"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ind w:left="0" w:firstLine="420"/>
      </w:pP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sz w:val="21"/>
          <w:szCs w:val="21"/>
        </w:rPr>
        <w:br w:type="textWrapping"/>
      </w:r>
    </w:p>
    <w:p>
      <w:pPr>
        <w:rPr>
          <w:rFonts w:hint="eastAsia" w:ascii="宋体" w:hAnsi="宋体" w:eastAsia="宋体" w:cs="宋体"/>
          <w:sz w:val="21"/>
          <w:szCs w:val="21"/>
        </w:rPr>
      </w:pPr>
      <w:r>
        <w:rPr>
          <w:rFonts w:hint="eastAsia" w:ascii="宋体" w:hAnsi="宋体" w:eastAsia="宋体" w:cs="宋体"/>
          <w:sz w:val="21"/>
          <w:szCs w:val="21"/>
        </w:rPr>
        <w:br w:type="page"/>
      </w:r>
    </w:p>
    <w:p>
      <w:pPr>
        <w:pStyle w:val="4"/>
        <w:keepNext w:val="0"/>
        <w:keepLines w:val="0"/>
        <w:widowControl/>
        <w:suppressLineNumbers w:val="0"/>
        <w:jc w:val="center"/>
      </w:pPr>
      <w:r>
        <w:rPr>
          <w:rStyle w:val="7"/>
          <w:rFonts w:hint="eastAsia" w:ascii="宋体" w:hAnsi="宋体" w:eastAsia="宋体" w:cs="宋体"/>
          <w:sz w:val="21"/>
          <w:szCs w:val="21"/>
        </w:rPr>
        <w:t>二-12其他资格证明文件（若有）</w:t>
      </w:r>
    </w:p>
    <w:p>
      <w:pPr>
        <w:pStyle w:val="4"/>
        <w:keepNext w:val="0"/>
        <w:keepLines w:val="0"/>
        <w:widowControl/>
        <w:suppressLineNumbers w:val="0"/>
        <w:jc w:val="center"/>
      </w:pPr>
      <w:r>
        <w:rPr>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t>二</w:t>
      </w:r>
      <w:r>
        <w:rPr>
          <w:rStyle w:val="7"/>
          <w:rFonts w:hint="eastAsia" w:ascii="宋体" w:hAnsi="宋体" w:eastAsia="宋体" w:cs="宋体"/>
          <w:sz w:val="21"/>
          <w:szCs w:val="21"/>
        </w:rPr>
        <w:t>-12-①具备履行合同所必需设备和专业技术能力专项证明材料（若有）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4"/>
        <w:keepNext w:val="0"/>
        <w:keepLines w:val="0"/>
        <w:widowControl/>
        <w:suppressLineNumbers w:val="0"/>
      </w:pPr>
      <w:r>
        <w:rPr>
          <w:rFonts w:hint="eastAsia" w:ascii="宋体" w:hAnsi="宋体" w:eastAsia="宋体" w:cs="宋体"/>
          <w:sz w:val="21"/>
          <w:szCs w:val="21"/>
        </w:rPr>
        <w:t>2、投标人提供的相应证明材料复印件均应符合：内容完整、清晰、整洁，并由投标人加盖其单位公章。</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4"/>
        <w:keepNext w:val="0"/>
        <w:keepLines w:val="0"/>
        <w:widowControl/>
        <w:suppressLineNumbers w:val="0"/>
        <w:jc w:val="center"/>
      </w:pPr>
      <w:r>
        <w:rPr>
          <w:rStyle w:val="7"/>
          <w:rFonts w:hint="eastAsia" w:ascii="宋体" w:hAnsi="宋体" w:eastAsia="宋体" w:cs="宋体"/>
          <w:sz w:val="21"/>
          <w:szCs w:val="21"/>
        </w:rPr>
        <w:t>二-12-②招标文件规定的其他资格证明文件（若有）</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t>编制说明</w:t>
      </w:r>
    </w:p>
    <w:p>
      <w:pPr>
        <w:pStyle w:val="4"/>
        <w:keepNext w:val="0"/>
        <w:keepLines w:val="0"/>
        <w:widowControl/>
        <w:suppressLineNumbers w:val="0"/>
        <w:jc w:val="center"/>
      </w:pPr>
      <w:r>
        <w:rPr>
          <w:rFonts w:hint="eastAsia" w:ascii="宋体" w:hAnsi="宋体" w:eastAsia="宋体" w:cs="宋体"/>
          <w:sz w:val="21"/>
          <w:szCs w:val="21"/>
        </w:rPr>
        <w:t> </w:t>
      </w:r>
    </w:p>
    <w:p>
      <w:pPr>
        <w:pStyle w:val="4"/>
        <w:keepNext w:val="0"/>
        <w:keepLines w:val="0"/>
        <w:widowControl/>
        <w:suppressLineNumbers w:val="0"/>
        <w:ind w:left="0"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4"/>
        <w:keepNext w:val="0"/>
        <w:keepLines w:val="0"/>
        <w:widowControl/>
        <w:suppressLineNumbers w:val="0"/>
        <w:jc w:val="center"/>
      </w:pPr>
      <w:r>
        <w:rPr>
          <w:rFonts w:hint="eastAsia" w:ascii="宋体" w:hAnsi="宋体" w:eastAsia="宋体" w:cs="宋体"/>
          <w:sz w:val="21"/>
          <w:szCs w:val="21"/>
        </w:rPr>
        <w:t>三</w:t>
      </w:r>
      <w:r>
        <w:rPr>
          <w:rStyle w:val="7"/>
          <w:rFonts w:hint="eastAsia" w:ascii="宋体" w:hAnsi="宋体" w:eastAsia="宋体" w:cs="宋体"/>
          <w:sz w:val="21"/>
          <w:szCs w:val="21"/>
        </w:rPr>
        <w:t>、投标保证金</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t>编制说明</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1、在此项下提交的</w:t>
      </w:r>
      <w:r>
        <w:rPr>
          <w:rStyle w:val="7"/>
          <w:rFonts w:hint="eastAsia" w:ascii="宋体" w:hAnsi="宋体" w:eastAsia="宋体" w:cs="宋体"/>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4"/>
        <w:keepNext w:val="0"/>
        <w:keepLines w:val="0"/>
        <w:widowControl/>
        <w:suppressLineNumbers w:val="0"/>
      </w:pPr>
      <w:r>
        <w:rPr>
          <w:rFonts w:hint="eastAsia" w:ascii="宋体" w:hAnsi="宋体" w:eastAsia="宋体" w:cs="宋体"/>
          <w:sz w:val="21"/>
          <w:szCs w:val="21"/>
        </w:rPr>
        <w:t>2、投标保证金是否已提交的认定按照招标文件第三章规定执行。</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rPr>
          <w:rStyle w:val="7"/>
          <w:rFonts w:hint="eastAsia" w:ascii="宋体" w:hAnsi="宋体" w:eastAsia="宋体" w:cs="宋体"/>
          <w:sz w:val="28"/>
          <w:szCs w:val="28"/>
        </w:rPr>
      </w:pPr>
      <w:r>
        <w:rPr>
          <w:rStyle w:val="7"/>
          <w:rFonts w:hint="eastAsia" w:ascii="宋体" w:hAnsi="宋体" w:eastAsia="宋体" w:cs="宋体"/>
          <w:sz w:val="28"/>
          <w:szCs w:val="28"/>
        </w:rPr>
        <w:br w:type="page"/>
      </w:r>
    </w:p>
    <w:p>
      <w:pPr>
        <w:pStyle w:val="4"/>
        <w:keepNext w:val="0"/>
        <w:keepLines w:val="0"/>
        <w:widowControl/>
        <w:suppressLineNumbers w:val="0"/>
        <w:jc w:val="center"/>
      </w:pPr>
      <w:r>
        <w:rPr>
          <w:rStyle w:val="7"/>
          <w:rFonts w:hint="eastAsia" w:ascii="宋体" w:hAnsi="宋体" w:eastAsia="宋体" w:cs="宋体"/>
          <w:sz w:val="28"/>
          <w:szCs w:val="28"/>
        </w:rPr>
        <w:t>封面格式</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jc w:val="center"/>
      </w:pPr>
      <w:r>
        <w:rPr>
          <w:rStyle w:val="7"/>
          <w:rFonts w:hint="eastAsia" w:ascii="宋体" w:hAnsi="宋体" w:eastAsia="宋体" w:cs="宋体"/>
          <w:sz w:val="48"/>
          <w:szCs w:val="48"/>
        </w:rPr>
        <w:t>福建省政府采购投标文件</w:t>
      </w:r>
    </w:p>
    <w:p>
      <w:pPr>
        <w:pStyle w:val="4"/>
        <w:keepNext w:val="0"/>
        <w:keepLines w:val="0"/>
        <w:widowControl/>
        <w:suppressLineNumbers w:val="0"/>
        <w:jc w:val="center"/>
      </w:pPr>
      <w:r>
        <w:rPr>
          <w:rStyle w:val="7"/>
          <w:rFonts w:hint="eastAsia" w:ascii="宋体" w:hAnsi="宋体" w:eastAsia="宋体" w:cs="宋体"/>
          <w:sz w:val="48"/>
          <w:szCs w:val="48"/>
        </w:rPr>
        <w:t>（报价部分）</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jc w:val="center"/>
      </w:pPr>
      <w:r>
        <w:rPr>
          <w:rStyle w:val="7"/>
          <w:rFonts w:hint="eastAsia" w:ascii="宋体" w:hAnsi="宋体" w:eastAsia="宋体" w:cs="宋体"/>
          <w:sz w:val="36"/>
          <w:szCs w:val="36"/>
          <w:u w:val="single"/>
        </w:rPr>
        <w:t>（填写正本或副本）</w:t>
      </w:r>
    </w:p>
    <w:p>
      <w:pPr>
        <w:pStyle w:val="4"/>
        <w:keepNext w:val="0"/>
        <w:keepLines w:val="0"/>
        <w:widowControl/>
        <w:suppressLineNumbers w:val="0"/>
        <w:jc w:val="center"/>
      </w:pPr>
      <w:r>
        <w:rPr>
          <w:rStyle w:val="7"/>
          <w:rFonts w:hint="eastAsia" w:ascii="宋体" w:hAnsi="宋体" w:eastAsia="宋体" w:cs="宋体"/>
          <w:sz w:val="31"/>
          <w:szCs w:val="31"/>
        </w:rPr>
        <w:t>项目名称：</w:t>
      </w:r>
      <w:r>
        <w:rPr>
          <w:rStyle w:val="7"/>
          <w:rFonts w:hint="eastAsia" w:ascii="宋体" w:hAnsi="宋体" w:eastAsia="宋体" w:cs="宋体"/>
          <w:sz w:val="31"/>
          <w:szCs w:val="31"/>
          <w:u w:val="single"/>
        </w:rPr>
        <w:t>（由投标人填写）</w:t>
      </w:r>
    </w:p>
    <w:p>
      <w:pPr>
        <w:pStyle w:val="4"/>
        <w:keepNext w:val="0"/>
        <w:keepLines w:val="0"/>
        <w:widowControl/>
        <w:suppressLineNumbers w:val="0"/>
        <w:ind w:left="0" w:firstLine="1920"/>
      </w:pPr>
      <w:r>
        <w:rPr>
          <w:rStyle w:val="7"/>
          <w:rFonts w:hint="eastAsia" w:ascii="宋体" w:hAnsi="宋体" w:eastAsia="宋体" w:cs="宋体"/>
          <w:sz w:val="31"/>
          <w:szCs w:val="31"/>
        </w:rPr>
        <w:t>备案编号：</w:t>
      </w:r>
      <w:r>
        <w:rPr>
          <w:rStyle w:val="7"/>
          <w:rFonts w:hint="eastAsia" w:ascii="宋体" w:hAnsi="宋体" w:eastAsia="宋体" w:cs="宋体"/>
          <w:sz w:val="31"/>
          <w:szCs w:val="31"/>
          <w:u w:val="single"/>
        </w:rPr>
        <w:t>（由投标人填写）</w:t>
      </w:r>
    </w:p>
    <w:p>
      <w:pPr>
        <w:pStyle w:val="4"/>
        <w:keepNext w:val="0"/>
        <w:keepLines w:val="0"/>
        <w:widowControl/>
        <w:suppressLineNumbers w:val="0"/>
        <w:ind w:left="0" w:firstLine="1920"/>
      </w:pPr>
      <w:r>
        <w:rPr>
          <w:rStyle w:val="7"/>
          <w:rFonts w:hint="eastAsia" w:ascii="宋体" w:hAnsi="宋体" w:eastAsia="宋体" w:cs="宋体"/>
          <w:sz w:val="31"/>
          <w:szCs w:val="31"/>
        </w:rPr>
        <w:t>招标编号：</w:t>
      </w:r>
      <w:r>
        <w:rPr>
          <w:rStyle w:val="7"/>
          <w:rFonts w:hint="eastAsia" w:ascii="宋体" w:hAnsi="宋体" w:eastAsia="宋体" w:cs="宋体"/>
          <w:sz w:val="31"/>
          <w:szCs w:val="31"/>
          <w:u w:val="single"/>
        </w:rPr>
        <w:t>（由投标人填写）</w:t>
      </w:r>
    </w:p>
    <w:p>
      <w:pPr>
        <w:pStyle w:val="4"/>
        <w:keepNext w:val="0"/>
        <w:keepLines w:val="0"/>
        <w:widowControl/>
        <w:suppressLineNumbers w:val="0"/>
        <w:ind w:left="0" w:firstLine="1920"/>
      </w:pPr>
      <w:r>
        <w:rPr>
          <w:rStyle w:val="7"/>
          <w:rFonts w:hint="eastAsia" w:ascii="宋体" w:hAnsi="宋体" w:eastAsia="宋体" w:cs="宋体"/>
          <w:sz w:val="31"/>
          <w:szCs w:val="31"/>
        </w:rPr>
        <w:t>所投合同包：</w:t>
      </w:r>
      <w:r>
        <w:rPr>
          <w:rStyle w:val="7"/>
          <w:rFonts w:hint="eastAsia" w:ascii="宋体" w:hAnsi="宋体" w:eastAsia="宋体" w:cs="宋体"/>
          <w:sz w:val="31"/>
          <w:szCs w:val="31"/>
          <w:u w:val="single"/>
        </w:rPr>
        <w:t>（由投标人填写）</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jc w:val="center"/>
      </w:pPr>
      <w:r>
        <w:rPr>
          <w:rStyle w:val="7"/>
          <w:rFonts w:hint="eastAsia" w:ascii="宋体" w:hAnsi="宋体" w:eastAsia="宋体" w:cs="宋体"/>
          <w:sz w:val="31"/>
          <w:szCs w:val="31"/>
        </w:rPr>
        <w:t>投标人：</w:t>
      </w:r>
      <w:r>
        <w:rPr>
          <w:rStyle w:val="7"/>
          <w:rFonts w:hint="eastAsia" w:ascii="宋体" w:hAnsi="宋体" w:eastAsia="宋体" w:cs="宋体"/>
          <w:sz w:val="31"/>
          <w:szCs w:val="31"/>
          <w:u w:val="single"/>
        </w:rPr>
        <w:t>（填写“全称”）</w:t>
      </w:r>
    </w:p>
    <w:p>
      <w:pPr>
        <w:pStyle w:val="4"/>
        <w:keepNext w:val="0"/>
        <w:keepLines w:val="0"/>
        <w:widowControl/>
        <w:suppressLineNumbers w:val="0"/>
        <w:jc w:val="center"/>
      </w:pPr>
      <w:r>
        <w:rPr>
          <w:rStyle w:val="7"/>
          <w:rFonts w:hint="eastAsia" w:ascii="宋体" w:hAnsi="宋体" w:eastAsia="宋体" w:cs="宋体"/>
          <w:sz w:val="31"/>
          <w:szCs w:val="31"/>
          <w:u w:val="single"/>
        </w:rPr>
        <w:t>（由投标人填写）</w:t>
      </w:r>
      <w:r>
        <w:rPr>
          <w:rStyle w:val="7"/>
          <w:rFonts w:hint="eastAsia" w:ascii="宋体" w:hAnsi="宋体" w:eastAsia="宋体" w:cs="宋体"/>
          <w:sz w:val="31"/>
          <w:szCs w:val="31"/>
        </w:rPr>
        <w:t>年</w:t>
      </w:r>
      <w:r>
        <w:rPr>
          <w:rStyle w:val="7"/>
          <w:rFonts w:hint="eastAsia" w:ascii="宋体" w:hAnsi="宋体" w:eastAsia="宋体" w:cs="宋体"/>
          <w:sz w:val="31"/>
          <w:szCs w:val="31"/>
          <w:u w:val="single"/>
        </w:rPr>
        <w:t>（由投标人填写）</w:t>
      </w:r>
      <w:r>
        <w:rPr>
          <w:rStyle w:val="7"/>
          <w:rFonts w:hint="eastAsia" w:ascii="宋体" w:hAnsi="宋体" w:eastAsia="宋体" w:cs="宋体"/>
          <w:sz w:val="31"/>
          <w:szCs w:val="31"/>
        </w:rPr>
        <w:t>月</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8"/>
          <w:szCs w:val="28"/>
        </w:rPr>
        <w:t>索引</w:t>
      </w:r>
    </w:p>
    <w:p>
      <w:pPr>
        <w:pStyle w:val="4"/>
        <w:keepNext w:val="0"/>
        <w:keepLines w:val="0"/>
        <w:widowControl/>
        <w:suppressLineNumbers w:val="0"/>
      </w:pPr>
      <w:r>
        <w:rPr>
          <w:rFonts w:hint="eastAsia" w:ascii="宋体" w:hAnsi="宋体" w:eastAsia="宋体" w:cs="宋体"/>
          <w:sz w:val="28"/>
          <w:szCs w:val="28"/>
        </w:rPr>
        <w:t>一、开标一览表</w:t>
      </w:r>
    </w:p>
    <w:p>
      <w:pPr>
        <w:pStyle w:val="4"/>
        <w:keepNext w:val="0"/>
        <w:keepLines w:val="0"/>
        <w:widowControl/>
        <w:suppressLineNumbers w:val="0"/>
      </w:pPr>
      <w:r>
        <w:rPr>
          <w:rFonts w:hint="eastAsia" w:ascii="宋体" w:hAnsi="宋体" w:eastAsia="宋体" w:cs="宋体"/>
          <w:sz w:val="28"/>
          <w:szCs w:val="28"/>
        </w:rPr>
        <w:t>二、投标分项报价表</w:t>
      </w:r>
    </w:p>
    <w:p>
      <w:pPr>
        <w:pStyle w:val="4"/>
        <w:keepNext w:val="0"/>
        <w:keepLines w:val="0"/>
        <w:widowControl/>
        <w:suppressLineNumbers w:val="0"/>
      </w:pPr>
      <w:r>
        <w:rPr>
          <w:rFonts w:hint="eastAsia" w:ascii="宋体" w:hAnsi="宋体" w:eastAsia="宋体" w:cs="宋体"/>
          <w:sz w:val="28"/>
          <w:szCs w:val="28"/>
        </w:rPr>
        <w:t>三、招标文件规定的价格扣除证明材料（若有）</w:t>
      </w:r>
    </w:p>
    <w:p>
      <w:pPr>
        <w:pStyle w:val="4"/>
        <w:keepNext w:val="0"/>
        <w:keepLines w:val="0"/>
        <w:widowControl/>
        <w:suppressLineNumbers w:val="0"/>
      </w:pPr>
      <w:r>
        <w:rPr>
          <w:rFonts w:hint="eastAsia" w:ascii="宋体" w:hAnsi="宋体" w:eastAsia="宋体" w:cs="宋体"/>
          <w:sz w:val="28"/>
          <w:szCs w:val="28"/>
        </w:rPr>
        <w:t>四、招标文件规定的加分证明材料（若有）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4"/>
        <w:keepNext w:val="0"/>
        <w:keepLines w:val="0"/>
        <w:widowControl/>
        <w:suppressLineNumbers w:val="0"/>
        <w:jc w:val="center"/>
      </w:pPr>
      <w:r>
        <w:rPr>
          <w:rStyle w:val="7"/>
          <w:rFonts w:hint="eastAsia" w:ascii="宋体" w:hAnsi="宋体" w:eastAsia="宋体" w:cs="宋体"/>
          <w:sz w:val="21"/>
          <w:szCs w:val="21"/>
        </w:rPr>
        <w:t>一、开标一览表</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4"/>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1011"/>
        <w:gridCol w:w="5720"/>
        <w:gridCol w:w="702"/>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1380"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5100"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投标报价</w:t>
            </w:r>
          </w:p>
        </w:tc>
        <w:tc>
          <w:tcPr>
            <w:tcW w:w="85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投标</w:t>
            </w:r>
          </w:p>
          <w:p>
            <w:pPr>
              <w:pStyle w:val="4"/>
              <w:keepNext w:val="0"/>
              <w:keepLines w:val="0"/>
              <w:widowControl/>
              <w:suppressLineNumbers w:val="0"/>
              <w:jc w:val="center"/>
            </w:pPr>
            <w:r>
              <w:rPr>
                <w:rFonts w:hint="eastAsia" w:ascii="宋体" w:hAnsi="宋体" w:eastAsia="宋体" w:cs="宋体"/>
                <w:sz w:val="21"/>
                <w:szCs w:val="21"/>
                <w:bdr w:val="none" w:color="auto" w:sz="0" w:space="0"/>
              </w:rPr>
              <w:t>保证金</w:t>
            </w:r>
          </w:p>
        </w:tc>
        <w:tc>
          <w:tcPr>
            <w:tcW w:w="118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0" w:hRule="atLeast"/>
          <w:tblCellSpacing w:w="15" w:type="dxa"/>
        </w:trPr>
        <w:tc>
          <w:tcPr>
            <w:tcW w:w="1380"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w:t>
            </w:r>
          </w:p>
        </w:tc>
        <w:tc>
          <w:tcPr>
            <w:tcW w:w="5100" w:type="dxa"/>
            <w:shd w:val="clear"/>
            <w:tcMar>
              <w:top w:w="0" w:type="dxa"/>
              <w:left w:w="105" w:type="dxa"/>
              <w:bottom w:w="0" w:type="dxa"/>
              <w:right w:w="105" w:type="dxa"/>
            </w:tcMar>
            <w:vAlign w:val="center"/>
          </w:tcPr>
          <w:p>
            <w:pPr>
              <w:pStyle w:val="4"/>
              <w:keepNext w:val="0"/>
              <w:keepLines w:val="0"/>
              <w:widowControl/>
              <w:suppressLineNumbers w:val="0"/>
            </w:pPr>
            <w:r>
              <w:rPr>
                <w:rFonts w:hint="eastAsia" w:ascii="宋体" w:hAnsi="宋体" w:eastAsia="宋体" w:cs="宋体"/>
                <w:sz w:val="21"/>
                <w:szCs w:val="21"/>
                <w:bdr w:val="none" w:color="auto" w:sz="0" w:space="0"/>
              </w:rPr>
              <w:t>投标总价（大写金额）：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c>
          <w:tcPr>
            <w:tcW w:w="855" w:type="dxa"/>
            <w:shd w:val="clear"/>
            <w:tcMar>
              <w:top w:w="0" w:type="dxa"/>
              <w:left w:w="105" w:type="dxa"/>
              <w:bottom w:w="0" w:type="dxa"/>
              <w:right w:w="105" w:type="dxa"/>
            </w:tcMar>
            <w:vAlign w:val="center"/>
          </w:tcPr>
          <w:p>
            <w:pPr>
              <w:keepNext w:val="0"/>
              <w:keepLines w:val="0"/>
              <w:widowControl/>
              <w:suppressLineNumbers w:val="0"/>
              <w:jc w:val="left"/>
            </w:pPr>
          </w:p>
        </w:tc>
        <w:tc>
          <w:tcPr>
            <w:tcW w:w="1185" w:type="dxa"/>
            <w:vMerge w:val="restart"/>
            <w:shd w:val="clear"/>
            <w:tcMar>
              <w:top w:w="0" w:type="dxa"/>
              <w:left w:w="105" w:type="dxa"/>
              <w:bottom w:w="0" w:type="dxa"/>
              <w:right w:w="105" w:type="dxa"/>
            </w:tcMar>
            <w:vAlign w:val="center"/>
          </w:tcPr>
          <w:p>
            <w:pPr>
              <w:pStyle w:val="4"/>
              <w:keepNext w:val="0"/>
              <w:keepLines w:val="0"/>
              <w:widowControl/>
              <w:suppressLineNumbers w:val="0"/>
            </w:pPr>
            <w:r>
              <w:rPr>
                <w:rFonts w:hint="eastAsia" w:ascii="宋体" w:hAnsi="宋体" w:eastAsia="宋体" w:cs="宋体"/>
                <w:sz w:val="21"/>
                <w:szCs w:val="21"/>
                <w:bdr w:val="none" w:color="auto" w:sz="0" w:space="0"/>
              </w:rPr>
              <w:t>a.投标报价的明细：详见《投标分项报价表》。</w:t>
            </w:r>
          </w:p>
          <w:p>
            <w:pPr>
              <w:pStyle w:val="4"/>
              <w:keepNext w:val="0"/>
              <w:keepLines w:val="0"/>
              <w:widowControl/>
              <w:suppressLineNumbers w:val="0"/>
            </w:pPr>
            <w:r>
              <w:rPr>
                <w:rFonts w:hint="eastAsia" w:ascii="宋体" w:hAnsi="宋体" w:eastAsia="宋体" w:cs="宋体"/>
                <w:sz w:val="21"/>
                <w:szCs w:val="21"/>
                <w:bdr w:val="none" w:color="auto" w:sz="0" w:space="0"/>
              </w:rPr>
              <w:t>b.招标文件规定的价格扣除证明材料（若有）：详见报价部分。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1380"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default" w:ascii="Calibri" w:hAnsi="Calibri" w:cs="Calibri"/>
                <w:sz w:val="21"/>
                <w:szCs w:val="21"/>
                <w:bdr w:val="none" w:color="auto" w:sz="0" w:space="0"/>
              </w:rPr>
              <w:t>…</w:t>
            </w:r>
          </w:p>
        </w:tc>
        <w:tc>
          <w:tcPr>
            <w:tcW w:w="5100" w:type="dxa"/>
            <w:shd w:val="clear"/>
            <w:tcMar>
              <w:top w:w="0" w:type="dxa"/>
              <w:left w:w="105" w:type="dxa"/>
              <w:bottom w:w="0" w:type="dxa"/>
              <w:right w:w="105" w:type="dxa"/>
            </w:tcMar>
            <w:vAlign w:val="center"/>
          </w:tcPr>
          <w:p>
            <w:pPr>
              <w:pStyle w:val="4"/>
              <w:keepNext w:val="0"/>
              <w:keepLines w:val="0"/>
              <w:widowControl/>
              <w:suppressLineNumbers w:val="0"/>
            </w:pPr>
            <w:r>
              <w:rPr>
                <w:rFonts w:hint="eastAsia" w:ascii="宋体" w:hAnsi="宋体" w:eastAsia="宋体" w:cs="宋体"/>
                <w:sz w:val="21"/>
                <w:szCs w:val="21"/>
                <w:bdr w:val="none" w:color="auto" w:sz="0" w:space="0"/>
              </w:rPr>
              <w:t>投标总价（大写金额）：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c>
          <w:tcPr>
            <w:tcW w:w="855" w:type="dxa"/>
            <w:shd w:val="clear"/>
            <w:tcMar>
              <w:top w:w="0" w:type="dxa"/>
              <w:left w:w="105" w:type="dxa"/>
              <w:bottom w:w="0" w:type="dxa"/>
              <w:right w:w="105" w:type="dxa"/>
            </w:tcMar>
            <w:vAlign w:val="center"/>
          </w:tcPr>
          <w:p>
            <w:pPr>
              <w:keepNext w:val="0"/>
              <w:keepLines w:val="0"/>
              <w:widowControl/>
              <w:suppressLineNumbers w:val="0"/>
              <w:jc w:val="left"/>
            </w:pPr>
          </w:p>
        </w:tc>
        <w:tc>
          <w:tcPr>
            <w:tcW w:w="1185" w:type="dxa"/>
            <w:vMerge w:val="continue"/>
            <w:shd w:val="clear"/>
            <w:tcMar>
              <w:top w:w="0" w:type="dxa"/>
              <w:left w:w="105" w:type="dxa"/>
              <w:bottom w:w="0" w:type="dxa"/>
              <w:right w:w="105" w:type="dxa"/>
            </w:tcMar>
            <w:vAlign w:val="center"/>
          </w:tcPr>
          <w:p>
            <w:pPr>
              <w:rPr>
                <w:rFonts w:hint="eastAsia" w:ascii="宋体"/>
                <w:sz w:val="24"/>
                <w:szCs w:val="24"/>
              </w:rPr>
            </w:pPr>
          </w:p>
        </w:tc>
      </w:tr>
    </w:tbl>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1、本表应按照下列规定填写：</w:t>
      </w:r>
    </w:p>
    <w:p>
      <w:pPr>
        <w:pStyle w:val="4"/>
        <w:keepNext w:val="0"/>
        <w:keepLines w:val="0"/>
        <w:widowControl/>
        <w:suppressLineNumbers w:val="0"/>
      </w:pPr>
      <w:r>
        <w:rPr>
          <w:rFonts w:hint="eastAsia" w:ascii="宋体" w:hAnsi="宋体" w:eastAsia="宋体" w:cs="宋体"/>
          <w:sz w:val="21"/>
          <w:szCs w:val="21"/>
        </w:rPr>
        <w:t>1.1投标人应按照本表格式填写所投的合同包的“投标报价”。</w:t>
      </w:r>
    </w:p>
    <w:p>
      <w:pPr>
        <w:pStyle w:val="4"/>
        <w:keepNext w:val="0"/>
        <w:keepLines w:val="0"/>
        <w:widowControl/>
        <w:suppressLineNumbers w:val="0"/>
      </w:pPr>
      <w:r>
        <w:rPr>
          <w:rFonts w:hint="eastAsia" w:ascii="宋体" w:hAnsi="宋体" w:eastAsia="宋体" w:cs="宋体"/>
          <w:sz w:val="21"/>
          <w:szCs w:val="21"/>
        </w:rPr>
        <w:t>1.2本表中列示的“合同包”应与《投标分项报价表》中列示的“合同包”保持一致，即：若本表中列示的“合同包”为“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4"/>
        <w:keepNext w:val="0"/>
        <w:keepLines w:val="0"/>
        <w:widowControl/>
        <w:suppressLineNumbers w:val="0"/>
      </w:pPr>
      <w:r>
        <w:rPr>
          <w:rFonts w:hint="eastAsia" w:ascii="宋体" w:hAnsi="宋体" w:eastAsia="宋体" w:cs="宋体"/>
          <w:sz w:val="21"/>
          <w:szCs w:val="21"/>
        </w:rPr>
        <w:t>1.3“大写金额”指“投标报价”应用“壹、贰、叁、肆、伍、陆、柒、捌、玖、拾、佰、仟、万、亿、元、角、分、零”等进行填写。</w:t>
      </w:r>
    </w:p>
    <w:p>
      <w:pPr>
        <w:pStyle w:val="4"/>
        <w:keepNext w:val="0"/>
        <w:keepLines w:val="0"/>
        <w:widowControl/>
        <w:suppressLineNumbers w:val="0"/>
      </w:pPr>
      <w:r>
        <w:rPr>
          <w:rFonts w:hint="eastAsia" w:ascii="宋体" w:hAnsi="宋体" w:eastAsia="宋体" w:cs="宋体"/>
          <w:sz w:val="21"/>
          <w:szCs w:val="21"/>
        </w:rPr>
        <w:t>2、纸质投标文件正本中的本表应为原件。</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rPr>
          <w:rStyle w:val="7"/>
          <w:rFonts w:hint="default" w:ascii="Calibri" w:hAnsi="Calibri" w:cs="Calibri"/>
          <w:sz w:val="21"/>
          <w:szCs w:val="21"/>
        </w:rPr>
      </w:pPr>
      <w:r>
        <w:rPr>
          <w:rStyle w:val="7"/>
          <w:rFonts w:hint="default" w:ascii="Calibri" w:hAnsi="Calibri" w:cs="Calibri"/>
          <w:sz w:val="21"/>
          <w:szCs w:val="21"/>
        </w:rPr>
        <w:br w:type="textWrapping"/>
      </w:r>
    </w:p>
    <w:p>
      <w:pPr>
        <w:rPr>
          <w:rStyle w:val="7"/>
          <w:rFonts w:hint="default" w:ascii="Calibri" w:hAnsi="Calibri" w:cs="Calibri"/>
          <w:sz w:val="21"/>
          <w:szCs w:val="21"/>
        </w:rPr>
      </w:pPr>
      <w:r>
        <w:rPr>
          <w:rStyle w:val="7"/>
          <w:rFonts w:hint="default" w:ascii="Calibri" w:hAnsi="Calibri" w:cs="Calibri"/>
          <w:sz w:val="21"/>
          <w:szCs w:val="21"/>
        </w:rPr>
        <w:br w:type="page"/>
      </w:r>
    </w:p>
    <w:p>
      <w:pPr>
        <w:pStyle w:val="4"/>
        <w:keepNext w:val="0"/>
        <w:keepLines w:val="0"/>
        <w:widowControl/>
        <w:suppressLineNumbers w:val="0"/>
        <w:jc w:val="center"/>
      </w:pPr>
      <w:r>
        <w:rPr>
          <w:rStyle w:val="7"/>
          <w:rFonts w:hint="eastAsia" w:ascii="宋体" w:hAnsi="宋体" w:eastAsia="宋体" w:cs="宋体"/>
          <w:sz w:val="21"/>
          <w:szCs w:val="21"/>
        </w:rPr>
        <w:t>二、投标分项报价表</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4"/>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485"/>
        <w:gridCol w:w="956"/>
        <w:gridCol w:w="1498"/>
        <w:gridCol w:w="1236"/>
        <w:gridCol w:w="851"/>
        <w:gridCol w:w="992"/>
        <w:gridCol w:w="589"/>
        <w:gridCol w:w="1088"/>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20"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960"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560"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投标标的</w:t>
            </w:r>
          </w:p>
        </w:tc>
        <w:tc>
          <w:tcPr>
            <w:tcW w:w="127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规格</w:t>
            </w:r>
          </w:p>
        </w:tc>
        <w:tc>
          <w:tcPr>
            <w:tcW w:w="85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来源地</w:t>
            </w:r>
          </w:p>
        </w:tc>
        <w:tc>
          <w:tcPr>
            <w:tcW w:w="990"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4"/>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570"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09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4"/>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810"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20" w:type="dxa"/>
            <w:vMerge w:val="restart"/>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w:t>
            </w:r>
          </w:p>
        </w:tc>
        <w:tc>
          <w:tcPr>
            <w:tcW w:w="960"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*-1</w:t>
            </w:r>
          </w:p>
        </w:tc>
        <w:tc>
          <w:tcPr>
            <w:tcW w:w="1560" w:type="dxa"/>
            <w:shd w:val="clear"/>
            <w:tcMar>
              <w:top w:w="0" w:type="dxa"/>
              <w:left w:w="105" w:type="dxa"/>
              <w:bottom w:w="0" w:type="dxa"/>
              <w:right w:w="105" w:type="dxa"/>
            </w:tcMar>
            <w:vAlign w:val="top"/>
          </w:tcPr>
          <w:p>
            <w:pPr>
              <w:keepNext w:val="0"/>
              <w:keepLines w:val="0"/>
              <w:widowControl/>
              <w:suppressLineNumbers w:val="0"/>
              <w:jc w:val="left"/>
            </w:pPr>
          </w:p>
        </w:tc>
        <w:tc>
          <w:tcPr>
            <w:tcW w:w="1275" w:type="dxa"/>
            <w:shd w:val="clear"/>
            <w:tcMar>
              <w:top w:w="0" w:type="dxa"/>
              <w:left w:w="105" w:type="dxa"/>
              <w:bottom w:w="0" w:type="dxa"/>
              <w:right w:w="105" w:type="dxa"/>
            </w:tcMar>
            <w:vAlign w:val="center"/>
          </w:tcPr>
          <w:p>
            <w:pPr>
              <w:keepNext w:val="0"/>
              <w:keepLines w:val="0"/>
              <w:widowControl/>
              <w:suppressLineNumbers w:val="0"/>
              <w:jc w:val="left"/>
            </w:pPr>
          </w:p>
        </w:tc>
        <w:tc>
          <w:tcPr>
            <w:tcW w:w="855" w:type="dxa"/>
            <w:shd w:val="clear"/>
            <w:tcMar>
              <w:top w:w="0" w:type="dxa"/>
              <w:left w:w="105" w:type="dxa"/>
              <w:bottom w:w="0" w:type="dxa"/>
              <w:right w:w="105" w:type="dxa"/>
            </w:tcMar>
            <w:vAlign w:val="top"/>
          </w:tcPr>
          <w:p>
            <w:pPr>
              <w:keepNext w:val="0"/>
              <w:keepLines w:val="0"/>
              <w:widowControl/>
              <w:suppressLineNumbers w:val="0"/>
              <w:jc w:val="left"/>
            </w:pPr>
          </w:p>
        </w:tc>
        <w:tc>
          <w:tcPr>
            <w:tcW w:w="990" w:type="dxa"/>
            <w:shd w:val="clear"/>
            <w:tcMar>
              <w:top w:w="0" w:type="dxa"/>
              <w:left w:w="105" w:type="dxa"/>
              <w:bottom w:w="0" w:type="dxa"/>
              <w:right w:w="105" w:type="dxa"/>
            </w:tcMar>
            <w:vAlign w:val="top"/>
          </w:tcPr>
          <w:p>
            <w:pPr>
              <w:keepNext w:val="0"/>
              <w:keepLines w:val="0"/>
              <w:widowControl/>
              <w:suppressLineNumbers w:val="0"/>
              <w:jc w:val="left"/>
            </w:pPr>
          </w:p>
        </w:tc>
        <w:tc>
          <w:tcPr>
            <w:tcW w:w="570" w:type="dxa"/>
            <w:shd w:val="clear"/>
            <w:tcMar>
              <w:top w:w="0" w:type="dxa"/>
              <w:left w:w="105" w:type="dxa"/>
              <w:bottom w:w="0" w:type="dxa"/>
              <w:right w:w="105" w:type="dxa"/>
            </w:tcMar>
            <w:vAlign w:val="top"/>
          </w:tcPr>
          <w:p>
            <w:pPr>
              <w:keepNext w:val="0"/>
              <w:keepLines w:val="0"/>
              <w:widowControl/>
              <w:suppressLineNumbers w:val="0"/>
              <w:jc w:val="left"/>
            </w:pPr>
          </w:p>
        </w:tc>
        <w:tc>
          <w:tcPr>
            <w:tcW w:w="1095" w:type="dxa"/>
            <w:shd w:val="clear"/>
            <w:tcMar>
              <w:top w:w="0" w:type="dxa"/>
              <w:left w:w="105" w:type="dxa"/>
              <w:bottom w:w="0" w:type="dxa"/>
              <w:right w:w="105" w:type="dxa"/>
            </w:tcMar>
            <w:vAlign w:val="top"/>
          </w:tcPr>
          <w:p>
            <w:pPr>
              <w:keepNext w:val="0"/>
              <w:keepLines w:val="0"/>
              <w:widowControl/>
              <w:suppressLineNumbers w:val="0"/>
              <w:jc w:val="left"/>
            </w:pPr>
          </w:p>
        </w:tc>
        <w:tc>
          <w:tcPr>
            <w:tcW w:w="810" w:type="dxa"/>
            <w:shd w:val="clear"/>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20" w:type="dxa"/>
            <w:vMerge w:val="continue"/>
            <w:shd w:val="clear"/>
            <w:tcMar>
              <w:top w:w="0" w:type="dxa"/>
              <w:left w:w="105" w:type="dxa"/>
              <w:bottom w:w="0" w:type="dxa"/>
              <w:right w:w="105" w:type="dxa"/>
            </w:tcMar>
            <w:vAlign w:val="center"/>
          </w:tcPr>
          <w:p>
            <w:pPr>
              <w:rPr>
                <w:rFonts w:hint="eastAsia" w:ascii="宋体"/>
                <w:sz w:val="24"/>
                <w:szCs w:val="24"/>
              </w:rPr>
            </w:pPr>
          </w:p>
        </w:tc>
        <w:tc>
          <w:tcPr>
            <w:tcW w:w="960" w:type="dxa"/>
            <w:shd w:val="clear"/>
            <w:tcMar>
              <w:top w:w="0" w:type="dxa"/>
              <w:left w:w="105" w:type="dxa"/>
              <w:bottom w:w="0" w:type="dxa"/>
              <w:right w:w="105" w:type="dxa"/>
            </w:tcMar>
            <w:vAlign w:val="center"/>
          </w:tcPr>
          <w:p>
            <w:pPr>
              <w:keepNext w:val="0"/>
              <w:keepLines w:val="0"/>
              <w:widowControl/>
              <w:suppressLineNumbers w:val="0"/>
              <w:jc w:val="left"/>
            </w:pPr>
          </w:p>
        </w:tc>
        <w:tc>
          <w:tcPr>
            <w:tcW w:w="1560" w:type="dxa"/>
            <w:shd w:val="clear"/>
            <w:tcMar>
              <w:top w:w="0" w:type="dxa"/>
              <w:left w:w="105" w:type="dxa"/>
              <w:bottom w:w="0" w:type="dxa"/>
              <w:right w:w="105" w:type="dxa"/>
            </w:tcMar>
            <w:vAlign w:val="top"/>
          </w:tcPr>
          <w:p>
            <w:pPr>
              <w:keepNext w:val="0"/>
              <w:keepLines w:val="0"/>
              <w:widowControl/>
              <w:suppressLineNumbers w:val="0"/>
              <w:jc w:val="left"/>
            </w:pPr>
          </w:p>
        </w:tc>
        <w:tc>
          <w:tcPr>
            <w:tcW w:w="1275" w:type="dxa"/>
            <w:shd w:val="clear"/>
            <w:tcMar>
              <w:top w:w="0" w:type="dxa"/>
              <w:left w:w="105" w:type="dxa"/>
              <w:bottom w:w="0" w:type="dxa"/>
              <w:right w:w="105" w:type="dxa"/>
            </w:tcMar>
            <w:vAlign w:val="center"/>
          </w:tcPr>
          <w:p>
            <w:pPr>
              <w:keepNext w:val="0"/>
              <w:keepLines w:val="0"/>
              <w:widowControl/>
              <w:suppressLineNumbers w:val="0"/>
              <w:jc w:val="left"/>
            </w:pPr>
          </w:p>
        </w:tc>
        <w:tc>
          <w:tcPr>
            <w:tcW w:w="855" w:type="dxa"/>
            <w:shd w:val="clear"/>
            <w:tcMar>
              <w:top w:w="0" w:type="dxa"/>
              <w:left w:w="105" w:type="dxa"/>
              <w:bottom w:w="0" w:type="dxa"/>
              <w:right w:w="105" w:type="dxa"/>
            </w:tcMar>
            <w:vAlign w:val="top"/>
          </w:tcPr>
          <w:p>
            <w:pPr>
              <w:keepNext w:val="0"/>
              <w:keepLines w:val="0"/>
              <w:widowControl/>
              <w:suppressLineNumbers w:val="0"/>
              <w:jc w:val="left"/>
            </w:pPr>
          </w:p>
        </w:tc>
        <w:tc>
          <w:tcPr>
            <w:tcW w:w="990" w:type="dxa"/>
            <w:shd w:val="clear"/>
            <w:tcMar>
              <w:top w:w="0" w:type="dxa"/>
              <w:left w:w="105" w:type="dxa"/>
              <w:bottom w:w="0" w:type="dxa"/>
              <w:right w:w="105" w:type="dxa"/>
            </w:tcMar>
            <w:vAlign w:val="top"/>
          </w:tcPr>
          <w:p>
            <w:pPr>
              <w:keepNext w:val="0"/>
              <w:keepLines w:val="0"/>
              <w:widowControl/>
              <w:suppressLineNumbers w:val="0"/>
              <w:jc w:val="left"/>
            </w:pPr>
          </w:p>
        </w:tc>
        <w:tc>
          <w:tcPr>
            <w:tcW w:w="570" w:type="dxa"/>
            <w:shd w:val="clear"/>
            <w:tcMar>
              <w:top w:w="0" w:type="dxa"/>
              <w:left w:w="105" w:type="dxa"/>
              <w:bottom w:w="0" w:type="dxa"/>
              <w:right w:w="105" w:type="dxa"/>
            </w:tcMar>
            <w:vAlign w:val="top"/>
          </w:tcPr>
          <w:p>
            <w:pPr>
              <w:keepNext w:val="0"/>
              <w:keepLines w:val="0"/>
              <w:widowControl/>
              <w:suppressLineNumbers w:val="0"/>
              <w:jc w:val="left"/>
            </w:pPr>
          </w:p>
        </w:tc>
        <w:tc>
          <w:tcPr>
            <w:tcW w:w="1095" w:type="dxa"/>
            <w:shd w:val="clear"/>
            <w:tcMar>
              <w:top w:w="0" w:type="dxa"/>
              <w:left w:w="105" w:type="dxa"/>
              <w:bottom w:w="0" w:type="dxa"/>
              <w:right w:w="105" w:type="dxa"/>
            </w:tcMar>
            <w:vAlign w:val="top"/>
          </w:tcPr>
          <w:p>
            <w:pPr>
              <w:keepNext w:val="0"/>
              <w:keepLines w:val="0"/>
              <w:widowControl/>
              <w:suppressLineNumbers w:val="0"/>
              <w:jc w:val="left"/>
            </w:pPr>
          </w:p>
        </w:tc>
        <w:tc>
          <w:tcPr>
            <w:tcW w:w="810" w:type="dxa"/>
            <w:shd w:val="clear"/>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0"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default" w:ascii="Calibri" w:hAnsi="Calibri" w:cs="Calibri"/>
                <w:sz w:val="21"/>
                <w:szCs w:val="21"/>
                <w:bdr w:val="none" w:color="auto" w:sz="0" w:space="0"/>
              </w:rPr>
              <w:t>…</w:t>
            </w:r>
          </w:p>
        </w:tc>
        <w:tc>
          <w:tcPr>
            <w:tcW w:w="960" w:type="dxa"/>
            <w:shd w:val="clear"/>
            <w:tcMar>
              <w:top w:w="0" w:type="dxa"/>
              <w:left w:w="105" w:type="dxa"/>
              <w:bottom w:w="0" w:type="dxa"/>
              <w:right w:w="105" w:type="dxa"/>
            </w:tcMar>
            <w:vAlign w:val="center"/>
          </w:tcPr>
          <w:p>
            <w:pPr>
              <w:keepNext w:val="0"/>
              <w:keepLines w:val="0"/>
              <w:widowControl/>
              <w:suppressLineNumbers w:val="0"/>
              <w:jc w:val="left"/>
            </w:pPr>
          </w:p>
        </w:tc>
        <w:tc>
          <w:tcPr>
            <w:tcW w:w="1560" w:type="dxa"/>
            <w:shd w:val="clear"/>
            <w:tcMar>
              <w:top w:w="0" w:type="dxa"/>
              <w:left w:w="105" w:type="dxa"/>
              <w:bottom w:w="0" w:type="dxa"/>
              <w:right w:w="105" w:type="dxa"/>
            </w:tcMar>
            <w:vAlign w:val="top"/>
          </w:tcPr>
          <w:p>
            <w:pPr>
              <w:keepNext w:val="0"/>
              <w:keepLines w:val="0"/>
              <w:widowControl/>
              <w:suppressLineNumbers w:val="0"/>
              <w:jc w:val="left"/>
            </w:pPr>
          </w:p>
        </w:tc>
        <w:tc>
          <w:tcPr>
            <w:tcW w:w="1275" w:type="dxa"/>
            <w:shd w:val="clear"/>
            <w:tcMar>
              <w:top w:w="0" w:type="dxa"/>
              <w:left w:w="105" w:type="dxa"/>
              <w:bottom w:w="0" w:type="dxa"/>
              <w:right w:w="105" w:type="dxa"/>
            </w:tcMar>
            <w:vAlign w:val="center"/>
          </w:tcPr>
          <w:p>
            <w:pPr>
              <w:keepNext w:val="0"/>
              <w:keepLines w:val="0"/>
              <w:widowControl/>
              <w:suppressLineNumbers w:val="0"/>
              <w:jc w:val="left"/>
            </w:pPr>
          </w:p>
        </w:tc>
        <w:tc>
          <w:tcPr>
            <w:tcW w:w="855" w:type="dxa"/>
            <w:shd w:val="clear"/>
            <w:tcMar>
              <w:top w:w="0" w:type="dxa"/>
              <w:left w:w="105" w:type="dxa"/>
              <w:bottom w:w="0" w:type="dxa"/>
              <w:right w:w="105" w:type="dxa"/>
            </w:tcMar>
            <w:vAlign w:val="top"/>
          </w:tcPr>
          <w:p>
            <w:pPr>
              <w:keepNext w:val="0"/>
              <w:keepLines w:val="0"/>
              <w:widowControl/>
              <w:suppressLineNumbers w:val="0"/>
              <w:jc w:val="left"/>
            </w:pPr>
          </w:p>
        </w:tc>
        <w:tc>
          <w:tcPr>
            <w:tcW w:w="990" w:type="dxa"/>
            <w:shd w:val="clear"/>
            <w:tcMar>
              <w:top w:w="0" w:type="dxa"/>
              <w:left w:w="105" w:type="dxa"/>
              <w:bottom w:w="0" w:type="dxa"/>
              <w:right w:w="105" w:type="dxa"/>
            </w:tcMar>
            <w:vAlign w:val="top"/>
          </w:tcPr>
          <w:p>
            <w:pPr>
              <w:keepNext w:val="0"/>
              <w:keepLines w:val="0"/>
              <w:widowControl/>
              <w:suppressLineNumbers w:val="0"/>
              <w:jc w:val="left"/>
            </w:pPr>
          </w:p>
        </w:tc>
        <w:tc>
          <w:tcPr>
            <w:tcW w:w="570" w:type="dxa"/>
            <w:shd w:val="clear"/>
            <w:tcMar>
              <w:top w:w="0" w:type="dxa"/>
              <w:left w:w="105" w:type="dxa"/>
              <w:bottom w:w="0" w:type="dxa"/>
              <w:right w:w="105" w:type="dxa"/>
            </w:tcMar>
            <w:vAlign w:val="top"/>
          </w:tcPr>
          <w:p>
            <w:pPr>
              <w:keepNext w:val="0"/>
              <w:keepLines w:val="0"/>
              <w:widowControl/>
              <w:suppressLineNumbers w:val="0"/>
              <w:jc w:val="left"/>
            </w:pPr>
          </w:p>
        </w:tc>
        <w:tc>
          <w:tcPr>
            <w:tcW w:w="1095" w:type="dxa"/>
            <w:shd w:val="clear"/>
            <w:tcMar>
              <w:top w:w="0" w:type="dxa"/>
              <w:left w:w="105" w:type="dxa"/>
              <w:bottom w:w="0" w:type="dxa"/>
              <w:right w:w="105" w:type="dxa"/>
            </w:tcMar>
            <w:vAlign w:val="top"/>
          </w:tcPr>
          <w:p>
            <w:pPr>
              <w:keepNext w:val="0"/>
              <w:keepLines w:val="0"/>
              <w:widowControl/>
              <w:suppressLineNumbers w:val="0"/>
              <w:jc w:val="left"/>
            </w:pPr>
          </w:p>
        </w:tc>
        <w:tc>
          <w:tcPr>
            <w:tcW w:w="810" w:type="dxa"/>
            <w:shd w:val="clear"/>
            <w:tcMar>
              <w:top w:w="0" w:type="dxa"/>
              <w:left w:w="105" w:type="dxa"/>
              <w:bottom w:w="0" w:type="dxa"/>
              <w:right w:w="105" w:type="dxa"/>
            </w:tcMar>
            <w:vAlign w:val="top"/>
          </w:tcPr>
          <w:p>
            <w:pPr>
              <w:keepNext w:val="0"/>
              <w:keepLines w:val="0"/>
              <w:widowControl/>
              <w:suppressLineNumbers w:val="0"/>
              <w:jc w:val="left"/>
            </w:pPr>
          </w:p>
        </w:tc>
      </w:tr>
    </w:tbl>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1、本表应按照下列规定填写：</w:t>
      </w:r>
    </w:p>
    <w:p>
      <w:pPr>
        <w:pStyle w:val="4"/>
        <w:keepNext w:val="0"/>
        <w:keepLines w:val="0"/>
        <w:widowControl/>
        <w:suppressLineNumbers w:val="0"/>
      </w:pPr>
      <w:r>
        <w:rPr>
          <w:rFonts w:hint="eastAsia" w:ascii="宋体" w:hAnsi="宋体" w:eastAsia="宋体" w:cs="宋体"/>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sz w:val="21"/>
          <w:szCs w:val="21"/>
        </w:rPr>
        <w:t>1</w:t>
      </w:r>
      <w:r>
        <w:rPr>
          <w:rFonts w:hint="eastAsia" w:ascii="宋体" w:hAnsi="宋体" w:eastAsia="宋体" w:cs="宋体"/>
          <w:sz w:val="21"/>
          <w:szCs w:val="21"/>
        </w:rPr>
        <w:t>”时，本表中列示的“合同包”亦应为“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4"/>
        <w:keepNext w:val="0"/>
        <w:keepLines w:val="0"/>
        <w:widowControl/>
        <w:suppressLineNumbers w:val="0"/>
      </w:pPr>
      <w:r>
        <w:rPr>
          <w:rFonts w:hint="eastAsia" w:ascii="宋体" w:hAnsi="宋体" w:eastAsia="宋体" w:cs="宋体"/>
          <w:sz w:val="21"/>
          <w:szCs w:val="21"/>
        </w:rPr>
        <w:t>1.2“投标标的”为货物的：</w:t>
      </w:r>
      <w:r>
        <w:rPr>
          <w:rStyle w:val="7"/>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7"/>
          <w:rFonts w:hint="eastAsia" w:ascii="宋体" w:hAnsi="宋体" w:eastAsia="宋体" w:cs="宋体"/>
          <w:sz w:val="21"/>
          <w:szCs w:val="21"/>
        </w:rPr>
        <w:t>“来源地”</w:t>
      </w:r>
      <w:r>
        <w:rPr>
          <w:rFonts w:hint="eastAsia" w:ascii="宋体" w:hAnsi="宋体" w:eastAsia="宋体" w:cs="宋体"/>
          <w:sz w:val="21"/>
          <w:szCs w:val="21"/>
        </w:rPr>
        <w:t>应填写货物的原产地。</w:t>
      </w:r>
    </w:p>
    <w:p>
      <w:pPr>
        <w:pStyle w:val="4"/>
        <w:keepNext w:val="0"/>
        <w:keepLines w:val="0"/>
        <w:widowControl/>
        <w:suppressLineNumbers w:val="0"/>
      </w:pPr>
      <w:r>
        <w:rPr>
          <w:rFonts w:hint="eastAsia" w:ascii="宋体" w:hAnsi="宋体" w:eastAsia="宋体" w:cs="宋体"/>
          <w:sz w:val="21"/>
          <w:szCs w:val="21"/>
        </w:rPr>
        <w:t>1.3“投标标的”为服务的：</w:t>
      </w:r>
      <w:r>
        <w:rPr>
          <w:rStyle w:val="7"/>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7"/>
          <w:rFonts w:hint="eastAsia" w:ascii="宋体" w:hAnsi="宋体" w:eastAsia="宋体" w:cs="宋体"/>
          <w:sz w:val="21"/>
          <w:szCs w:val="21"/>
        </w:rPr>
        <w:t>“来源地”</w:t>
      </w:r>
      <w:r>
        <w:rPr>
          <w:rFonts w:hint="eastAsia" w:ascii="宋体" w:hAnsi="宋体" w:eastAsia="宋体" w:cs="宋体"/>
          <w:sz w:val="21"/>
          <w:szCs w:val="21"/>
        </w:rPr>
        <w:t>应填写服务提供者的所在地。</w:t>
      </w:r>
    </w:p>
    <w:p>
      <w:pPr>
        <w:pStyle w:val="4"/>
        <w:keepNext w:val="0"/>
        <w:keepLines w:val="0"/>
        <w:widowControl/>
        <w:suppressLineNumbers w:val="0"/>
      </w:pPr>
      <w:r>
        <w:rPr>
          <w:rFonts w:hint="eastAsia" w:ascii="宋体" w:hAnsi="宋体" w:eastAsia="宋体" w:cs="宋体"/>
          <w:sz w:val="21"/>
          <w:szCs w:val="21"/>
        </w:rPr>
        <w:t>1.4同一合同包中，</w:t>
      </w:r>
      <w:r>
        <w:rPr>
          <w:rStyle w:val="7"/>
          <w:rFonts w:hint="eastAsia" w:ascii="宋体" w:hAnsi="宋体" w:eastAsia="宋体" w:cs="宋体"/>
          <w:sz w:val="21"/>
          <w:szCs w:val="21"/>
        </w:rPr>
        <w:t>“单价（现场）”</w:t>
      </w:r>
      <w:r>
        <w:rPr>
          <w:rFonts w:hint="eastAsia" w:ascii="宋体" w:hAnsi="宋体" w:eastAsia="宋体" w:cs="宋体"/>
          <w:sz w:val="21"/>
          <w:szCs w:val="21"/>
        </w:rPr>
        <w:t>×</w:t>
      </w:r>
      <w:r>
        <w:rPr>
          <w:rStyle w:val="7"/>
          <w:rFonts w:hint="eastAsia" w:ascii="宋体" w:hAnsi="宋体" w:eastAsia="宋体" w:cs="宋体"/>
          <w:sz w:val="21"/>
          <w:szCs w:val="21"/>
        </w:rPr>
        <w:t>“数量”</w:t>
      </w:r>
      <w:r>
        <w:rPr>
          <w:rFonts w:hint="eastAsia" w:ascii="宋体" w:hAnsi="宋体" w:eastAsia="宋体" w:cs="宋体"/>
          <w:sz w:val="21"/>
          <w:szCs w:val="21"/>
        </w:rPr>
        <w:t>=</w:t>
      </w:r>
      <w:r>
        <w:rPr>
          <w:rStyle w:val="7"/>
          <w:rFonts w:hint="eastAsia" w:ascii="宋体" w:hAnsi="宋体" w:eastAsia="宋体" w:cs="宋体"/>
          <w:sz w:val="21"/>
          <w:szCs w:val="21"/>
        </w:rPr>
        <w:t>“总价（现场）”</w:t>
      </w:r>
      <w:r>
        <w:rPr>
          <w:rFonts w:hint="eastAsia" w:ascii="宋体" w:hAnsi="宋体" w:eastAsia="宋体" w:cs="宋体"/>
          <w:sz w:val="21"/>
          <w:szCs w:val="21"/>
        </w:rPr>
        <w:t>，全部品目号</w:t>
      </w:r>
      <w:r>
        <w:rPr>
          <w:rStyle w:val="7"/>
          <w:rFonts w:hint="eastAsia" w:ascii="宋体" w:hAnsi="宋体" w:eastAsia="宋体" w:cs="宋体"/>
          <w:sz w:val="21"/>
          <w:szCs w:val="21"/>
        </w:rPr>
        <w:t>“总价（现场）”</w:t>
      </w:r>
      <w:r>
        <w:rPr>
          <w:rFonts w:hint="eastAsia" w:ascii="宋体" w:hAnsi="宋体" w:eastAsia="宋体" w:cs="宋体"/>
          <w:sz w:val="21"/>
          <w:szCs w:val="21"/>
        </w:rPr>
        <w:t>的合计金额应与《开标一览表》中相应合同包列示的</w:t>
      </w:r>
      <w:r>
        <w:rPr>
          <w:rStyle w:val="7"/>
          <w:rFonts w:hint="eastAsia" w:ascii="宋体" w:hAnsi="宋体" w:eastAsia="宋体" w:cs="宋体"/>
          <w:sz w:val="21"/>
          <w:szCs w:val="21"/>
        </w:rPr>
        <w:t>“投标总价”</w:t>
      </w:r>
      <w:r>
        <w:rPr>
          <w:rFonts w:hint="eastAsia" w:ascii="宋体" w:hAnsi="宋体" w:eastAsia="宋体" w:cs="宋体"/>
          <w:sz w:val="21"/>
          <w:szCs w:val="21"/>
        </w:rPr>
        <w:t>保持一致。</w:t>
      </w:r>
    </w:p>
    <w:p>
      <w:pPr>
        <w:pStyle w:val="4"/>
        <w:keepNext w:val="0"/>
        <w:keepLines w:val="0"/>
        <w:widowControl/>
        <w:suppressLineNumbers w:val="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7"/>
          <w:rFonts w:hint="eastAsia" w:ascii="宋体" w:hAnsi="宋体" w:eastAsia="宋体" w:cs="宋体"/>
          <w:sz w:val="21"/>
          <w:szCs w:val="21"/>
        </w:rPr>
        <w:t>“备注”</w:t>
      </w:r>
      <w:r>
        <w:rPr>
          <w:rFonts w:hint="eastAsia" w:ascii="宋体" w:hAnsi="宋体" w:eastAsia="宋体" w:cs="宋体"/>
          <w:sz w:val="21"/>
          <w:szCs w:val="21"/>
        </w:rPr>
        <w:t>项下填写。</w:t>
      </w:r>
    </w:p>
    <w:p>
      <w:pPr>
        <w:pStyle w:val="4"/>
        <w:keepNext w:val="0"/>
        <w:keepLines w:val="0"/>
        <w:widowControl/>
        <w:suppressLineNumbers w:val="0"/>
      </w:pPr>
      <w:r>
        <w:rPr>
          <w:rFonts w:hint="eastAsia" w:ascii="宋体" w:hAnsi="宋体" w:eastAsia="宋体" w:cs="宋体"/>
          <w:sz w:val="21"/>
          <w:szCs w:val="21"/>
        </w:rPr>
        <w:t>2、纸质投标文件正本中的本表应为原件。</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4"/>
        <w:keepNext w:val="0"/>
        <w:keepLines w:val="0"/>
        <w:widowControl/>
        <w:suppressLineNumbers w:val="0"/>
        <w:jc w:val="center"/>
      </w:pPr>
      <w:r>
        <w:rPr>
          <w:rStyle w:val="7"/>
          <w:rFonts w:hint="eastAsia" w:ascii="宋体" w:hAnsi="宋体" w:eastAsia="宋体" w:cs="宋体"/>
          <w:sz w:val="21"/>
          <w:szCs w:val="21"/>
        </w:rPr>
        <w:t>三、招标文件规定的价格扣除证明材料（若有）</w:t>
      </w:r>
    </w:p>
    <w:p>
      <w:pPr>
        <w:pStyle w:val="4"/>
        <w:keepNext w:val="0"/>
        <w:keepLines w:val="0"/>
        <w:widowControl/>
        <w:suppressLineNumbers w:val="0"/>
        <w:jc w:val="center"/>
      </w:pPr>
      <w:r>
        <w:rPr>
          <w:rStyle w:val="7"/>
          <w:rFonts w:hint="eastAsia" w:ascii="宋体" w:hAnsi="宋体" w:eastAsia="宋体" w:cs="宋体"/>
          <w:sz w:val="21"/>
          <w:szCs w:val="21"/>
        </w:rPr>
        <w:t> </w:t>
      </w:r>
    </w:p>
    <w:p>
      <w:pPr>
        <w:pStyle w:val="4"/>
        <w:keepNext w:val="0"/>
        <w:keepLines w:val="0"/>
        <w:widowControl/>
        <w:suppressLineNumbers w:val="0"/>
        <w:jc w:val="center"/>
      </w:pPr>
      <w:r>
        <w:rPr>
          <w:rStyle w:val="7"/>
          <w:rFonts w:hint="eastAsia" w:ascii="宋体" w:hAnsi="宋体" w:eastAsia="宋体" w:cs="宋体"/>
          <w:sz w:val="21"/>
          <w:szCs w:val="21"/>
        </w:rPr>
        <w:t>三-1优先类节能产品、环境标志产品价格扣除证明材料（若有）</w:t>
      </w:r>
    </w:p>
    <w:p>
      <w:pPr>
        <w:pStyle w:val="4"/>
        <w:keepNext w:val="0"/>
        <w:keepLines w:val="0"/>
        <w:widowControl/>
        <w:suppressLineNumbers w:val="0"/>
        <w:jc w:val="center"/>
      </w:pPr>
      <w:r>
        <w:rPr>
          <w:rStyle w:val="7"/>
          <w:rFonts w:hint="eastAsia" w:ascii="宋体" w:hAnsi="宋体" w:eastAsia="宋体" w:cs="宋体"/>
          <w:sz w:val="21"/>
          <w:szCs w:val="21"/>
        </w:rPr>
        <w:t> </w:t>
      </w:r>
    </w:p>
    <w:p>
      <w:pPr>
        <w:pStyle w:val="4"/>
        <w:keepNext w:val="0"/>
        <w:keepLines w:val="0"/>
        <w:widowControl/>
        <w:suppressLineNumbers w:val="0"/>
        <w:jc w:val="center"/>
      </w:pPr>
      <w:r>
        <w:rPr>
          <w:rStyle w:val="7"/>
          <w:rFonts w:hint="eastAsia" w:ascii="宋体" w:hAnsi="宋体" w:eastAsia="宋体" w:cs="宋体"/>
          <w:sz w:val="21"/>
          <w:szCs w:val="21"/>
        </w:rPr>
        <w:t>三-1-①优先类节能产品、环境标志产品统计表（价格扣除适用，若有）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4"/>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1219"/>
        <w:gridCol w:w="1215"/>
        <w:gridCol w:w="1209"/>
        <w:gridCol w:w="1221"/>
        <w:gridCol w:w="1209"/>
        <w:gridCol w:w="1222"/>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7305" w:type="dxa"/>
            <w:gridSpan w:val="6"/>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121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21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货物名称</w:t>
            </w:r>
          </w:p>
        </w:tc>
        <w:tc>
          <w:tcPr>
            <w:tcW w:w="121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4"/>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21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21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4"/>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21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vMerge w:val="restart"/>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w:t>
            </w:r>
          </w:p>
        </w:tc>
        <w:tc>
          <w:tcPr>
            <w:tcW w:w="121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*-1</w:t>
            </w: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vMerge w:val="continue"/>
            <w:shd w:val="clear"/>
            <w:tcMar>
              <w:top w:w="0" w:type="dxa"/>
              <w:left w:w="105" w:type="dxa"/>
              <w:bottom w:w="0" w:type="dxa"/>
              <w:right w:w="105" w:type="dxa"/>
            </w:tcMar>
            <w:vAlign w:val="center"/>
          </w:tcPr>
          <w:p>
            <w:pPr>
              <w:rPr>
                <w:rFonts w:hint="eastAsia" w:ascii="宋体"/>
                <w:sz w:val="24"/>
                <w:szCs w:val="24"/>
              </w:rPr>
            </w:pPr>
          </w:p>
        </w:tc>
        <w:tc>
          <w:tcPr>
            <w:tcW w:w="121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default" w:ascii="Calibri" w:hAnsi="Calibri" w:cs="Calibri"/>
                <w:sz w:val="21"/>
                <w:szCs w:val="21"/>
                <w:bdr w:val="none" w:color="auto" w:sz="0" w:space="0"/>
              </w:rPr>
              <w:t>…</w:t>
            </w: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备注</w:t>
            </w:r>
          </w:p>
        </w:tc>
        <w:tc>
          <w:tcPr>
            <w:tcW w:w="7305" w:type="dxa"/>
            <w:gridSpan w:val="6"/>
            <w:shd w:val="clear"/>
            <w:tcMar>
              <w:top w:w="0" w:type="dxa"/>
              <w:left w:w="105" w:type="dxa"/>
              <w:bottom w:w="0" w:type="dxa"/>
              <w:right w:w="105" w:type="dxa"/>
            </w:tcMar>
            <w:vAlign w:val="top"/>
          </w:tcPr>
          <w:p>
            <w:pPr>
              <w:pStyle w:val="4"/>
              <w:keepNext w:val="0"/>
              <w:keepLines w:val="0"/>
              <w:widowControl/>
              <w:suppressLineNumbers w:val="0"/>
            </w:pPr>
            <w:r>
              <w:rPr>
                <w:rFonts w:hint="eastAsia" w:ascii="宋体" w:hAnsi="宋体" w:eastAsia="宋体" w:cs="宋体"/>
                <w:sz w:val="21"/>
                <w:szCs w:val="21"/>
                <w:bdr w:val="none" w:color="auto" w:sz="0" w:space="0"/>
              </w:rPr>
              <w:t>a.合同包内属于节能、环境标志产品的报价总金额：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4"/>
              <w:keepNext w:val="0"/>
              <w:keepLines w:val="0"/>
              <w:widowControl/>
              <w:suppressLineNumbers w:val="0"/>
            </w:pPr>
            <w:r>
              <w:rPr>
                <w:rFonts w:hint="eastAsia" w:ascii="宋体" w:hAnsi="宋体" w:eastAsia="宋体" w:cs="宋体"/>
                <w:sz w:val="21"/>
                <w:szCs w:val="21"/>
                <w:bdr w:val="none" w:color="auto" w:sz="0" w:space="0"/>
              </w:rPr>
              <w:t>b.合同包投标总价（报价总金额）：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4"/>
              <w:keepNext w:val="0"/>
              <w:keepLines w:val="0"/>
              <w:widowControl/>
              <w:suppressLineNumbers w:val="0"/>
            </w:pPr>
            <w:r>
              <w:rPr>
                <w:rFonts w:hint="eastAsia" w:ascii="宋体" w:hAnsi="宋体" w:eastAsia="宋体" w:cs="宋体"/>
                <w:sz w:val="21"/>
                <w:szCs w:val="21"/>
                <w:bdr w:val="none" w:color="auto" w:sz="0" w:space="0"/>
              </w:rPr>
              <w:t>c.“合同包内属于节能、环境标志产品的报价总金额”占“合同包投标总价（报价总金额）”的比例（以</w:t>
            </w:r>
            <w:r>
              <w:rPr>
                <w:rFonts w:hint="default" w:ascii="Calibri" w:hAnsi="Calibri" w:eastAsia="宋体" w:cs="Calibri"/>
                <w:sz w:val="21"/>
                <w:szCs w:val="21"/>
                <w:bdr w:val="none" w:color="auto" w:sz="0" w:space="0"/>
              </w:rPr>
              <w:t>%</w:t>
            </w:r>
            <w:r>
              <w:rPr>
                <w:rFonts w:hint="eastAsia" w:ascii="宋体" w:hAnsi="宋体" w:eastAsia="宋体" w:cs="宋体"/>
                <w:sz w:val="21"/>
                <w:szCs w:val="21"/>
                <w:bdr w:val="none" w:color="auto" w:sz="0" w:space="0"/>
              </w:rPr>
              <w:t>列示）：</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r>
    </w:tbl>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1、对节能、环境标志产品计算价格扣除时，只依据投标文件</w:t>
      </w:r>
      <w:r>
        <w:rPr>
          <w:rStyle w:val="7"/>
          <w:rFonts w:hint="eastAsia" w:ascii="宋体" w:hAnsi="宋体" w:eastAsia="宋体" w:cs="宋体"/>
          <w:sz w:val="21"/>
          <w:szCs w:val="21"/>
        </w:rPr>
        <w:t>“三</w:t>
      </w:r>
      <w:r>
        <w:rPr>
          <w:rStyle w:val="7"/>
          <w:rFonts w:hint="default" w:ascii="Calibri" w:hAnsi="Calibri" w:eastAsia="宋体" w:cs="Calibri"/>
          <w:sz w:val="21"/>
          <w:szCs w:val="21"/>
        </w:rPr>
        <w:t>-1-</w:t>
      </w:r>
      <w:r>
        <w:rPr>
          <w:rStyle w:val="7"/>
          <w:rFonts w:hint="eastAsia" w:ascii="宋体" w:hAnsi="宋体" w:eastAsia="宋体" w:cs="宋体"/>
          <w:sz w:val="21"/>
          <w:szCs w:val="21"/>
        </w:rPr>
        <w:t>②优先类节能产品、环境标志产品证明材料（价格扣除适用，若有）”。</w:t>
      </w:r>
    </w:p>
    <w:p>
      <w:pPr>
        <w:pStyle w:val="4"/>
        <w:keepNext w:val="0"/>
        <w:keepLines w:val="0"/>
        <w:widowControl/>
        <w:suppressLineNumbers w:val="0"/>
      </w:pPr>
      <w:r>
        <w:rPr>
          <w:rFonts w:hint="eastAsia" w:ascii="宋体" w:hAnsi="宋体" w:eastAsia="宋体" w:cs="宋体"/>
          <w:sz w:val="21"/>
          <w:szCs w:val="21"/>
        </w:rPr>
        <w:t>2、本表以合同包为单位，不同合同包请分别填写；同一合同包请按照其品目号顺序分别填写。</w:t>
      </w:r>
    </w:p>
    <w:p>
      <w:pPr>
        <w:pStyle w:val="4"/>
        <w:keepNext w:val="0"/>
        <w:keepLines w:val="0"/>
        <w:widowControl/>
        <w:suppressLineNumbers w:val="0"/>
      </w:pPr>
      <w:r>
        <w:rPr>
          <w:rFonts w:hint="eastAsia" w:ascii="宋体" w:hAnsi="宋体" w:eastAsia="宋体" w:cs="宋体"/>
          <w:sz w:val="21"/>
          <w:szCs w:val="21"/>
        </w:rPr>
        <w:t>3、具体统计、计算：</w:t>
      </w:r>
    </w:p>
    <w:p>
      <w:pPr>
        <w:pStyle w:val="4"/>
        <w:keepNext w:val="0"/>
        <w:keepLines w:val="0"/>
        <w:widowControl/>
        <w:suppressLineNumbers w:val="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4"/>
        <w:keepNext w:val="0"/>
        <w:keepLines w:val="0"/>
        <w:widowControl/>
        <w:suppressLineNumbers w:val="0"/>
      </w:pPr>
      <w:r>
        <w:rPr>
          <w:rFonts w:hint="eastAsia" w:ascii="宋体" w:hAnsi="宋体" w:eastAsia="宋体" w:cs="宋体"/>
          <w:sz w:val="21"/>
          <w:szCs w:val="21"/>
        </w:rPr>
        <w:t>3.2计算结果若除不尽，可四舍五入保留到小数点后两位。</w:t>
      </w:r>
    </w:p>
    <w:p>
      <w:pPr>
        <w:pStyle w:val="4"/>
        <w:keepNext w:val="0"/>
        <w:keepLines w:val="0"/>
        <w:widowControl/>
        <w:suppressLineNumbers w:val="0"/>
      </w:pPr>
      <w:r>
        <w:rPr>
          <w:rFonts w:hint="eastAsia" w:ascii="宋体" w:hAnsi="宋体" w:eastAsia="宋体" w:cs="宋体"/>
          <w:sz w:val="21"/>
          <w:szCs w:val="21"/>
        </w:rPr>
        <w:t>3.3投标人应按照招标文件要求认真统计、计算，否则评标委员会不予认定。</w:t>
      </w:r>
    </w:p>
    <w:p>
      <w:pPr>
        <w:pStyle w:val="4"/>
        <w:keepNext w:val="0"/>
        <w:keepLines w:val="0"/>
        <w:widowControl/>
        <w:suppressLineNumbers w:val="0"/>
      </w:pPr>
      <w:r>
        <w:rPr>
          <w:rFonts w:hint="eastAsia" w:ascii="宋体" w:hAnsi="宋体" w:eastAsia="宋体" w:cs="宋体"/>
          <w:sz w:val="21"/>
          <w:szCs w:val="21"/>
        </w:rPr>
        <w:t>3.4若无节能、环境标志产品，不填写本表，否则，</w:t>
      </w:r>
      <w:r>
        <w:rPr>
          <w:rStyle w:val="7"/>
          <w:rFonts w:hint="eastAsia" w:ascii="宋体" w:hAnsi="宋体" w:eastAsia="宋体" w:cs="宋体"/>
          <w:sz w:val="21"/>
          <w:szCs w:val="21"/>
        </w:rPr>
        <w:t>视为提供虚假材料。</w:t>
      </w:r>
    </w:p>
    <w:p>
      <w:pPr>
        <w:pStyle w:val="4"/>
        <w:keepNext w:val="0"/>
        <w:keepLines w:val="0"/>
        <w:widowControl/>
        <w:suppressLineNumbers w:val="0"/>
      </w:pPr>
      <w:r>
        <w:rPr>
          <w:rFonts w:hint="eastAsia" w:ascii="宋体" w:hAnsi="宋体" w:eastAsia="宋体" w:cs="宋体"/>
          <w:sz w:val="21"/>
          <w:szCs w:val="21"/>
        </w:rPr>
        <w:t>4、纸质投标文件正本中的本表（若有）应为原件。</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jc w:val="center"/>
        <w:rPr>
          <w:rStyle w:val="7"/>
          <w:rFonts w:hint="default" w:ascii="Calibri" w:hAnsi="Calibri" w:cs="Calibri"/>
          <w:sz w:val="21"/>
          <w:szCs w:val="21"/>
        </w:rPr>
      </w:pPr>
      <w:r>
        <w:rPr>
          <w:rStyle w:val="7"/>
          <w:rFonts w:hint="default" w:ascii="Calibri" w:hAnsi="Calibri" w:cs="Calibri"/>
          <w:sz w:val="21"/>
          <w:szCs w:val="21"/>
        </w:rPr>
        <w:br w:type="textWrapping"/>
      </w:r>
    </w:p>
    <w:p>
      <w:pPr>
        <w:rPr>
          <w:rStyle w:val="7"/>
          <w:rFonts w:hint="default" w:ascii="Calibri" w:hAnsi="Calibri" w:cs="Calibri"/>
          <w:sz w:val="21"/>
          <w:szCs w:val="21"/>
        </w:rPr>
      </w:pPr>
      <w:r>
        <w:rPr>
          <w:rStyle w:val="7"/>
          <w:rFonts w:hint="default" w:ascii="Calibri" w:hAnsi="Calibri" w:cs="Calibri"/>
          <w:sz w:val="21"/>
          <w:szCs w:val="21"/>
        </w:rPr>
        <w:br w:type="page"/>
      </w:r>
    </w:p>
    <w:p>
      <w:pPr>
        <w:pStyle w:val="4"/>
        <w:keepNext w:val="0"/>
        <w:keepLines w:val="0"/>
        <w:widowControl/>
        <w:suppressLineNumbers w:val="0"/>
        <w:jc w:val="center"/>
      </w:pPr>
      <w:r>
        <w:rPr>
          <w:rStyle w:val="7"/>
          <w:rFonts w:hint="eastAsia" w:ascii="宋体" w:hAnsi="宋体" w:eastAsia="宋体" w:cs="宋体"/>
          <w:sz w:val="21"/>
          <w:szCs w:val="21"/>
        </w:rPr>
        <w:t>三-1-②优先类节能产品、环境标志产品证明材料（价格扣除适用，若有）</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t>编制说明</w:t>
      </w:r>
    </w:p>
    <w:p>
      <w:pPr>
        <w:pStyle w:val="4"/>
        <w:keepNext w:val="0"/>
        <w:keepLines w:val="0"/>
        <w:widowControl/>
        <w:suppressLineNumbers w:val="0"/>
        <w:jc w:val="center"/>
      </w:pPr>
      <w:r>
        <w:rPr>
          <w:rFonts w:hint="eastAsia" w:ascii="宋体" w:hAnsi="宋体" w:eastAsia="宋体" w:cs="宋体"/>
          <w:sz w:val="21"/>
          <w:szCs w:val="21"/>
        </w:rPr>
        <w:t> </w:t>
      </w:r>
    </w:p>
    <w:p>
      <w:pPr>
        <w:pStyle w:val="4"/>
        <w:keepNext w:val="0"/>
        <w:keepLines w:val="0"/>
        <w:widowControl/>
        <w:suppressLineNumbers w:val="0"/>
        <w:ind w:lef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jc w:val="center"/>
        <w:rPr>
          <w:rStyle w:val="7"/>
          <w:rFonts w:hint="default" w:ascii="Calibri" w:hAnsi="Calibri" w:cs="Calibri"/>
          <w:sz w:val="21"/>
          <w:szCs w:val="21"/>
        </w:rPr>
      </w:pPr>
      <w:r>
        <w:rPr>
          <w:rStyle w:val="7"/>
          <w:rFonts w:hint="default" w:ascii="Calibri" w:hAnsi="Calibri" w:cs="Calibri"/>
          <w:sz w:val="21"/>
          <w:szCs w:val="21"/>
        </w:rPr>
        <w:br w:type="textWrapping"/>
      </w:r>
    </w:p>
    <w:p>
      <w:pPr>
        <w:rPr>
          <w:rStyle w:val="7"/>
          <w:rFonts w:hint="default" w:ascii="Calibri" w:hAnsi="Calibri" w:cs="Calibri"/>
          <w:sz w:val="21"/>
          <w:szCs w:val="21"/>
        </w:rPr>
      </w:pPr>
      <w:r>
        <w:rPr>
          <w:rStyle w:val="7"/>
          <w:rFonts w:hint="default" w:ascii="Calibri" w:hAnsi="Calibri" w:cs="Calibri"/>
          <w:sz w:val="21"/>
          <w:szCs w:val="21"/>
        </w:rPr>
        <w:br w:type="page"/>
      </w:r>
    </w:p>
    <w:p>
      <w:pPr>
        <w:pStyle w:val="4"/>
        <w:keepNext w:val="0"/>
        <w:keepLines w:val="0"/>
        <w:widowControl/>
        <w:suppressLineNumbers w:val="0"/>
        <w:jc w:val="center"/>
      </w:pPr>
      <w:r>
        <w:rPr>
          <w:rStyle w:val="7"/>
          <w:rFonts w:hint="eastAsia" w:ascii="宋体" w:hAnsi="宋体" w:eastAsia="宋体" w:cs="宋体"/>
          <w:sz w:val="21"/>
          <w:szCs w:val="21"/>
        </w:rPr>
        <w:t>三-2小型、微型企业产品等价格扣除证明材料（若有）</w:t>
      </w:r>
    </w:p>
    <w:p>
      <w:pPr>
        <w:pStyle w:val="4"/>
        <w:keepNext w:val="0"/>
        <w:keepLines w:val="0"/>
        <w:widowControl/>
        <w:suppressLineNumbers w:val="0"/>
        <w:jc w:val="center"/>
      </w:pPr>
      <w:r>
        <w:rPr>
          <w:rStyle w:val="7"/>
          <w:rFonts w:hint="eastAsia" w:ascii="宋体" w:hAnsi="宋体" w:eastAsia="宋体" w:cs="宋体"/>
          <w:sz w:val="21"/>
          <w:szCs w:val="21"/>
        </w:rPr>
        <w:t> </w:t>
      </w:r>
    </w:p>
    <w:p>
      <w:pPr>
        <w:pStyle w:val="4"/>
        <w:keepNext w:val="0"/>
        <w:keepLines w:val="0"/>
        <w:widowControl/>
        <w:suppressLineNumbers w:val="0"/>
        <w:jc w:val="center"/>
      </w:pPr>
      <w:r>
        <w:rPr>
          <w:rStyle w:val="7"/>
          <w:rFonts w:hint="eastAsia" w:ascii="宋体" w:hAnsi="宋体" w:eastAsia="宋体" w:cs="宋体"/>
          <w:sz w:val="21"/>
          <w:szCs w:val="21"/>
        </w:rPr>
        <w:t>三-2-①小型、微型企业产品等统计表（价格扣除适用，若有）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4"/>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1212"/>
        <w:gridCol w:w="1205"/>
        <w:gridCol w:w="1071"/>
        <w:gridCol w:w="1000"/>
        <w:gridCol w:w="719"/>
        <w:gridCol w:w="1000"/>
        <w:gridCol w:w="1128"/>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7305" w:type="dxa"/>
            <w:gridSpan w:val="7"/>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合同包内属于小型、微型企业产品等的情况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121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121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080"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采购标的</w:t>
            </w:r>
          </w:p>
        </w:tc>
        <w:tc>
          <w:tcPr>
            <w:tcW w:w="990"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4"/>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70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990"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4"/>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140"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制造厂商</w:t>
            </w:r>
          </w:p>
        </w:tc>
        <w:tc>
          <w:tcPr>
            <w:tcW w:w="118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vMerge w:val="restart"/>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w:t>
            </w:r>
          </w:p>
        </w:tc>
        <w:tc>
          <w:tcPr>
            <w:tcW w:w="121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*-1</w:t>
            </w:r>
          </w:p>
        </w:tc>
        <w:tc>
          <w:tcPr>
            <w:tcW w:w="1080" w:type="dxa"/>
            <w:shd w:val="clear"/>
            <w:tcMar>
              <w:top w:w="0" w:type="dxa"/>
              <w:left w:w="105" w:type="dxa"/>
              <w:bottom w:w="0" w:type="dxa"/>
              <w:right w:w="105" w:type="dxa"/>
            </w:tcMar>
            <w:vAlign w:val="center"/>
          </w:tcPr>
          <w:p>
            <w:pPr>
              <w:keepNext w:val="0"/>
              <w:keepLines w:val="0"/>
              <w:widowControl/>
              <w:suppressLineNumbers w:val="0"/>
              <w:jc w:val="left"/>
            </w:pPr>
          </w:p>
        </w:tc>
        <w:tc>
          <w:tcPr>
            <w:tcW w:w="990" w:type="dxa"/>
            <w:shd w:val="clear"/>
            <w:tcMar>
              <w:top w:w="0" w:type="dxa"/>
              <w:left w:w="105" w:type="dxa"/>
              <w:bottom w:w="0" w:type="dxa"/>
              <w:right w:w="105" w:type="dxa"/>
            </w:tcMar>
            <w:vAlign w:val="center"/>
          </w:tcPr>
          <w:p>
            <w:pPr>
              <w:keepNext w:val="0"/>
              <w:keepLines w:val="0"/>
              <w:widowControl/>
              <w:suppressLineNumbers w:val="0"/>
              <w:jc w:val="left"/>
            </w:pPr>
          </w:p>
        </w:tc>
        <w:tc>
          <w:tcPr>
            <w:tcW w:w="705" w:type="dxa"/>
            <w:shd w:val="clear"/>
            <w:tcMar>
              <w:top w:w="0" w:type="dxa"/>
              <w:left w:w="105" w:type="dxa"/>
              <w:bottom w:w="0" w:type="dxa"/>
              <w:right w:w="105" w:type="dxa"/>
            </w:tcMar>
            <w:vAlign w:val="center"/>
          </w:tcPr>
          <w:p>
            <w:pPr>
              <w:keepNext w:val="0"/>
              <w:keepLines w:val="0"/>
              <w:widowControl/>
              <w:suppressLineNumbers w:val="0"/>
              <w:jc w:val="left"/>
            </w:pPr>
          </w:p>
        </w:tc>
        <w:tc>
          <w:tcPr>
            <w:tcW w:w="990" w:type="dxa"/>
            <w:shd w:val="clear"/>
            <w:tcMar>
              <w:top w:w="0" w:type="dxa"/>
              <w:left w:w="105" w:type="dxa"/>
              <w:bottom w:w="0" w:type="dxa"/>
              <w:right w:w="105" w:type="dxa"/>
            </w:tcMar>
            <w:vAlign w:val="center"/>
          </w:tcPr>
          <w:p>
            <w:pPr>
              <w:keepNext w:val="0"/>
              <w:keepLines w:val="0"/>
              <w:widowControl/>
              <w:suppressLineNumbers w:val="0"/>
              <w:jc w:val="left"/>
            </w:pPr>
          </w:p>
        </w:tc>
        <w:tc>
          <w:tcPr>
            <w:tcW w:w="1140" w:type="dxa"/>
            <w:shd w:val="clear"/>
            <w:tcMar>
              <w:top w:w="0" w:type="dxa"/>
              <w:left w:w="105" w:type="dxa"/>
              <w:bottom w:w="0" w:type="dxa"/>
              <w:right w:w="105" w:type="dxa"/>
            </w:tcMar>
            <w:vAlign w:val="center"/>
          </w:tcPr>
          <w:p>
            <w:pPr>
              <w:keepNext w:val="0"/>
              <w:keepLines w:val="0"/>
              <w:widowControl/>
              <w:suppressLineNumbers w:val="0"/>
              <w:jc w:val="left"/>
            </w:pPr>
          </w:p>
        </w:tc>
        <w:tc>
          <w:tcPr>
            <w:tcW w:w="1185"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vMerge w:val="continue"/>
            <w:shd w:val="clear"/>
            <w:tcMar>
              <w:top w:w="0" w:type="dxa"/>
              <w:left w:w="105" w:type="dxa"/>
              <w:bottom w:w="0" w:type="dxa"/>
              <w:right w:w="105" w:type="dxa"/>
            </w:tcMar>
            <w:vAlign w:val="center"/>
          </w:tcPr>
          <w:p>
            <w:pPr>
              <w:rPr>
                <w:rFonts w:hint="eastAsia" w:ascii="宋体"/>
                <w:sz w:val="24"/>
                <w:szCs w:val="24"/>
              </w:rPr>
            </w:pPr>
          </w:p>
        </w:tc>
        <w:tc>
          <w:tcPr>
            <w:tcW w:w="121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default" w:ascii="Calibri" w:hAnsi="Calibri" w:cs="Calibri"/>
                <w:sz w:val="21"/>
                <w:szCs w:val="21"/>
                <w:bdr w:val="none" w:color="auto" w:sz="0" w:space="0"/>
              </w:rPr>
              <w:t>…</w:t>
            </w:r>
          </w:p>
        </w:tc>
        <w:tc>
          <w:tcPr>
            <w:tcW w:w="1080" w:type="dxa"/>
            <w:shd w:val="clear"/>
            <w:tcMar>
              <w:top w:w="0" w:type="dxa"/>
              <w:left w:w="105" w:type="dxa"/>
              <w:bottom w:w="0" w:type="dxa"/>
              <w:right w:w="105" w:type="dxa"/>
            </w:tcMar>
            <w:vAlign w:val="center"/>
          </w:tcPr>
          <w:p>
            <w:pPr>
              <w:keepNext w:val="0"/>
              <w:keepLines w:val="0"/>
              <w:widowControl/>
              <w:suppressLineNumbers w:val="0"/>
              <w:jc w:val="left"/>
            </w:pPr>
          </w:p>
        </w:tc>
        <w:tc>
          <w:tcPr>
            <w:tcW w:w="990" w:type="dxa"/>
            <w:shd w:val="clear"/>
            <w:tcMar>
              <w:top w:w="0" w:type="dxa"/>
              <w:left w:w="105" w:type="dxa"/>
              <w:bottom w:w="0" w:type="dxa"/>
              <w:right w:w="105" w:type="dxa"/>
            </w:tcMar>
            <w:vAlign w:val="center"/>
          </w:tcPr>
          <w:p>
            <w:pPr>
              <w:keepNext w:val="0"/>
              <w:keepLines w:val="0"/>
              <w:widowControl/>
              <w:suppressLineNumbers w:val="0"/>
              <w:jc w:val="left"/>
            </w:pPr>
          </w:p>
        </w:tc>
        <w:tc>
          <w:tcPr>
            <w:tcW w:w="705" w:type="dxa"/>
            <w:shd w:val="clear"/>
            <w:tcMar>
              <w:top w:w="0" w:type="dxa"/>
              <w:left w:w="105" w:type="dxa"/>
              <w:bottom w:w="0" w:type="dxa"/>
              <w:right w:w="105" w:type="dxa"/>
            </w:tcMar>
            <w:vAlign w:val="center"/>
          </w:tcPr>
          <w:p>
            <w:pPr>
              <w:keepNext w:val="0"/>
              <w:keepLines w:val="0"/>
              <w:widowControl/>
              <w:suppressLineNumbers w:val="0"/>
              <w:jc w:val="left"/>
            </w:pPr>
          </w:p>
        </w:tc>
        <w:tc>
          <w:tcPr>
            <w:tcW w:w="990" w:type="dxa"/>
            <w:shd w:val="clear"/>
            <w:tcMar>
              <w:top w:w="0" w:type="dxa"/>
              <w:left w:w="105" w:type="dxa"/>
              <w:bottom w:w="0" w:type="dxa"/>
              <w:right w:w="105" w:type="dxa"/>
            </w:tcMar>
            <w:vAlign w:val="center"/>
          </w:tcPr>
          <w:p>
            <w:pPr>
              <w:keepNext w:val="0"/>
              <w:keepLines w:val="0"/>
              <w:widowControl/>
              <w:suppressLineNumbers w:val="0"/>
              <w:jc w:val="left"/>
            </w:pPr>
          </w:p>
        </w:tc>
        <w:tc>
          <w:tcPr>
            <w:tcW w:w="1140" w:type="dxa"/>
            <w:shd w:val="clear"/>
            <w:tcMar>
              <w:top w:w="0" w:type="dxa"/>
              <w:left w:w="105" w:type="dxa"/>
              <w:bottom w:w="0" w:type="dxa"/>
              <w:right w:w="105" w:type="dxa"/>
            </w:tcMar>
            <w:vAlign w:val="center"/>
          </w:tcPr>
          <w:p>
            <w:pPr>
              <w:keepNext w:val="0"/>
              <w:keepLines w:val="0"/>
              <w:widowControl/>
              <w:suppressLineNumbers w:val="0"/>
              <w:jc w:val="left"/>
            </w:pPr>
          </w:p>
        </w:tc>
        <w:tc>
          <w:tcPr>
            <w:tcW w:w="1185"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121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备注</w:t>
            </w:r>
          </w:p>
        </w:tc>
        <w:tc>
          <w:tcPr>
            <w:tcW w:w="7305" w:type="dxa"/>
            <w:gridSpan w:val="7"/>
            <w:shd w:val="clear"/>
            <w:tcMar>
              <w:top w:w="0" w:type="dxa"/>
              <w:left w:w="105" w:type="dxa"/>
              <w:bottom w:w="0" w:type="dxa"/>
              <w:right w:w="105" w:type="dxa"/>
            </w:tcMar>
            <w:vAlign w:val="top"/>
          </w:tcPr>
          <w:p>
            <w:pPr>
              <w:pStyle w:val="4"/>
              <w:keepNext w:val="0"/>
              <w:keepLines w:val="0"/>
              <w:widowControl/>
              <w:suppressLineNumbers w:val="0"/>
            </w:pPr>
            <w:r>
              <w:rPr>
                <w:rFonts w:hint="eastAsia" w:ascii="宋体" w:hAnsi="宋体" w:eastAsia="宋体" w:cs="宋体"/>
                <w:sz w:val="21"/>
                <w:szCs w:val="21"/>
                <w:bdr w:val="none" w:color="auto" w:sz="0" w:space="0"/>
              </w:rPr>
              <w:t>合同包内属于小型、微型企业产品等的报价总金额：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r>
    </w:tbl>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1、对小型、微型企业产品等计算价格扣除时，只依据投标文件</w:t>
      </w:r>
      <w:r>
        <w:rPr>
          <w:rStyle w:val="7"/>
          <w:rFonts w:hint="eastAsia" w:ascii="宋体" w:hAnsi="宋体" w:eastAsia="宋体" w:cs="宋体"/>
          <w:sz w:val="21"/>
          <w:szCs w:val="21"/>
        </w:rPr>
        <w:t>“三</w:t>
      </w:r>
      <w:r>
        <w:rPr>
          <w:rStyle w:val="7"/>
          <w:rFonts w:hint="default" w:ascii="Calibri" w:hAnsi="Calibri" w:eastAsia="宋体" w:cs="Calibri"/>
          <w:sz w:val="21"/>
          <w:szCs w:val="21"/>
        </w:rPr>
        <w:t>-2-</w:t>
      </w:r>
      <w:r>
        <w:rPr>
          <w:rStyle w:val="7"/>
          <w:rFonts w:hint="eastAsia" w:ascii="宋体" w:hAnsi="宋体" w:eastAsia="宋体" w:cs="宋体"/>
          <w:sz w:val="21"/>
          <w:szCs w:val="21"/>
        </w:rPr>
        <w:t>②中小企业声明函（价格扣除适用，若有）”及“三</w:t>
      </w:r>
      <w:r>
        <w:rPr>
          <w:rStyle w:val="7"/>
          <w:rFonts w:hint="default" w:ascii="Calibri" w:hAnsi="Calibri" w:eastAsia="宋体" w:cs="Calibri"/>
          <w:sz w:val="21"/>
          <w:szCs w:val="21"/>
        </w:rPr>
        <w:t>-2-</w:t>
      </w:r>
      <w:r>
        <w:rPr>
          <w:rStyle w:val="7"/>
          <w:rFonts w:hint="eastAsia" w:ascii="宋体" w:hAnsi="宋体" w:eastAsia="宋体" w:cs="宋体"/>
          <w:sz w:val="21"/>
          <w:szCs w:val="21"/>
        </w:rPr>
        <w:t>③小型、微型企业等证明材料（价格扣除适用，若有）”。</w:t>
      </w:r>
    </w:p>
    <w:p>
      <w:pPr>
        <w:pStyle w:val="4"/>
        <w:keepNext w:val="0"/>
        <w:keepLines w:val="0"/>
        <w:widowControl/>
        <w:suppressLineNumbers w:val="0"/>
      </w:pPr>
      <w:r>
        <w:rPr>
          <w:rFonts w:hint="eastAsia" w:ascii="宋体" w:hAnsi="宋体" w:eastAsia="宋体" w:cs="宋体"/>
          <w:sz w:val="21"/>
          <w:szCs w:val="21"/>
        </w:rPr>
        <w:t>2、本表以合同包为单位，不同合同包请分别填写；同一合同包请按照其品目号顺序分别填写。</w:t>
      </w:r>
    </w:p>
    <w:p>
      <w:pPr>
        <w:pStyle w:val="4"/>
        <w:keepNext w:val="0"/>
        <w:keepLines w:val="0"/>
        <w:widowControl/>
        <w:suppressLineNumbers w:val="0"/>
        <w:shd w:val="clear" w:fill="FFFFFF"/>
        <w:spacing w:after="150" w:afterAutospacing="0"/>
      </w:pPr>
      <w:r>
        <w:rPr>
          <w:rFonts w:hint="eastAsia" w:ascii="宋体" w:hAnsi="宋体" w:eastAsia="宋体" w:cs="宋体"/>
          <w:color w:val="393939"/>
          <w:sz w:val="21"/>
          <w:szCs w:val="21"/>
          <w:shd w:val="clear" w:fill="FFFFFF"/>
        </w:rPr>
        <w:t>3、符合财政部、民政部、中国残联文件（财库</w:t>
      </w:r>
      <w:r>
        <w:rPr>
          <w:rFonts w:hint="default" w:ascii="Calibri" w:hAnsi="Calibri" w:cs="Calibri"/>
          <w:color w:val="393939"/>
          <w:sz w:val="21"/>
          <w:szCs w:val="21"/>
          <w:shd w:val="clear" w:fill="FFFFFF"/>
        </w:rPr>
        <w:t>[2017]141</w:t>
      </w:r>
      <w:r>
        <w:rPr>
          <w:rFonts w:hint="eastAsia" w:ascii="宋体" w:hAnsi="宋体" w:eastAsia="宋体" w:cs="宋体"/>
          <w:color w:val="393939"/>
          <w:sz w:val="21"/>
          <w:szCs w:val="21"/>
          <w:shd w:val="clear" w:fill="FFFFFF"/>
        </w:rPr>
        <w:t>号）规定的残疾人福利性单位提供本单位制造的货物、承担的工程或服务，或提供其他残疾人福利性单位制造的货物（不包括使用非残疾人福利性单位注册商标的货物）</w:t>
      </w:r>
      <w:r>
        <w:rPr>
          <w:rStyle w:val="7"/>
          <w:rFonts w:hint="eastAsia" w:ascii="宋体" w:hAnsi="宋体" w:eastAsia="宋体" w:cs="宋体"/>
          <w:color w:val="393939"/>
          <w:sz w:val="21"/>
          <w:szCs w:val="21"/>
          <w:shd w:val="clear" w:fill="FFFFFF"/>
        </w:rPr>
        <w:t>可享受价格扣除。</w:t>
      </w:r>
    </w:p>
    <w:p>
      <w:pPr>
        <w:pStyle w:val="4"/>
        <w:keepNext w:val="0"/>
        <w:keepLines w:val="0"/>
        <w:widowControl/>
        <w:suppressLineNumbers w:val="0"/>
        <w:shd w:val="clear" w:fill="FFFFFF"/>
        <w:spacing w:after="150" w:afterAutospacing="0"/>
      </w:pPr>
      <w:r>
        <w:rPr>
          <w:rFonts w:hint="eastAsia" w:ascii="宋体" w:hAnsi="宋体" w:eastAsia="宋体" w:cs="宋体"/>
          <w:color w:val="393939"/>
          <w:sz w:val="21"/>
          <w:szCs w:val="21"/>
          <w:shd w:val="clear" w:fill="FFFFFF"/>
        </w:rPr>
        <w:t>4、纸质投标文件正本中的本表（若有）应为原件。</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jc w:val="center"/>
      </w:pPr>
      <w:r>
        <w:rPr>
          <w:rStyle w:val="7"/>
          <w:rFonts w:hint="eastAsia" w:ascii="宋体" w:hAnsi="宋体" w:eastAsia="宋体" w:cs="宋体"/>
          <w:sz w:val="21"/>
          <w:szCs w:val="21"/>
        </w:rPr>
        <w:t>三-2-②中小企业声明函（价格扣除适用，若有）</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w:t>
      </w:r>
      <w:r>
        <w:rPr>
          <w:spacing w:val="0"/>
          <w:sz w:val="24"/>
          <w:szCs w:val="24"/>
        </w:rPr>
        <w:t>中小企业声明函（货物）</w:t>
      </w:r>
      <w:r>
        <w:rPr>
          <w:spacing w:val="0"/>
          <w:sz w:val="24"/>
          <w:szCs w:val="24"/>
        </w:rPr>
        <w:br w:type="textWrapping"/>
      </w:r>
      <w:r>
        <w:rPr>
          <w:spacing w:val="0"/>
          <w:sz w:val="24"/>
          <w:szCs w:val="24"/>
        </w:rPr>
        <w:t>     </w:t>
      </w:r>
      <w:r>
        <w:rPr>
          <w:rFonts w:hint="eastAsia" w:ascii="宋体" w:hAnsi="宋体" w:eastAsia="宋体" w:cs="宋体"/>
          <w:spacing w:val="0"/>
          <w:sz w:val="21"/>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 ，属于（采购文件中明确的所属行业）行业；制造商为（企业名称），从业人员  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2.  （标的名称） ， 属 于 （采购文件中明确的所属行业 ）行业；制造商为（企业名称），从业人员  人，营业收入为  万元，资产总额为  万元，属于（中型企业、小型企业、微型企业）；</w:t>
      </w:r>
      <w:r>
        <w:rPr>
          <w:spacing w:val="0"/>
          <w:sz w:val="24"/>
          <w:szCs w:val="24"/>
        </w:rPr>
        <w:br w:type="textWrapping"/>
      </w:r>
      <w:r>
        <w:rPr>
          <w:spacing w:val="0"/>
          <w:sz w:val="24"/>
          <w:szCs w:val="24"/>
        </w:rPr>
        <w:t>  </w:t>
      </w:r>
      <w:r>
        <w:rPr>
          <w:spacing w:val="0"/>
          <w:sz w:val="24"/>
          <w:szCs w:val="24"/>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r>
        <w:rPr>
          <w:spacing w:val="0"/>
          <w:sz w:val="24"/>
          <w:szCs w:val="24"/>
        </w:rPr>
        <w:br w:type="textWrapping"/>
      </w:r>
      <w:r>
        <w:rPr>
          <w:spacing w:val="0"/>
          <w:sz w:val="24"/>
          <w:szCs w:val="24"/>
        </w:rPr>
        <w:br w:type="textWrapping"/>
      </w:r>
      <w:r>
        <w:rPr>
          <w:spacing w:val="0"/>
          <w:sz w:val="24"/>
          <w:szCs w:val="24"/>
        </w:rPr>
        <w:br w:type="textWrapping"/>
      </w:r>
      <w:r>
        <w:rPr>
          <w:spacing w:val="0"/>
          <w:sz w:val="24"/>
          <w:szCs w:val="24"/>
        </w:rPr>
        <w:t>                                                  </w:t>
      </w:r>
      <w:r>
        <w:rPr>
          <w:rFonts w:hint="eastAsia" w:ascii="宋体" w:hAnsi="宋体" w:eastAsia="宋体" w:cs="宋体"/>
          <w:spacing w:val="0"/>
          <w:sz w:val="24"/>
          <w:szCs w:val="24"/>
        </w:rPr>
        <w:t>中小企业声明函（工程、服务</w:t>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（标的名称），属于（采购文件中明确的所属行业）；承建（承接）企业为（企业名称），从业人员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p>
    <w:p>
      <w:pPr>
        <w:pStyle w:val="4"/>
        <w:keepNext w:val="0"/>
        <w:keepLines w:val="0"/>
        <w:widowControl/>
        <w:suppressLineNumbers w:val="0"/>
      </w:pPr>
      <w:r>
        <w:rPr>
          <w:rFonts w:hint="eastAsia" w:ascii="宋体" w:hAnsi="宋体" w:eastAsia="宋体" w:cs="宋体"/>
          <w:spacing w:val="0"/>
          <w:sz w:val="21"/>
          <w:szCs w:val="21"/>
        </w:rPr>
        <w:t>        2. （标的名称），属于（采购文件中明确的所属行业）；承建（承接）企业为（企业名称），从业人员  人，营业收入为  万元，资产总额为  万元，属于（中型企业、小型企业、微型企业）；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p>
    <w:p>
      <w:pPr>
        <w:pStyle w:val="4"/>
        <w:keepNext w:val="0"/>
        <w:keepLines w:val="0"/>
        <w:widowControl/>
        <w:suppressLineNumbers w:val="0"/>
        <w:ind w:left="0" w:firstLine="420"/>
      </w:pP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4"/>
        <w:keepNext w:val="0"/>
        <w:keepLines w:val="0"/>
        <w:widowControl/>
        <w:suppressLineNumbers w:val="0"/>
        <w:jc w:val="center"/>
      </w:pPr>
      <w:r>
        <w:rPr>
          <w:rStyle w:val="7"/>
          <w:rFonts w:hint="eastAsia" w:ascii="宋体" w:hAnsi="宋体" w:eastAsia="宋体" w:cs="宋体"/>
          <w:sz w:val="21"/>
          <w:szCs w:val="21"/>
        </w:rPr>
        <w:t>三-2-③小型、微型企业等证明材料（价格扣除适用，若有）</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t>编制说明</w:t>
      </w:r>
    </w:p>
    <w:p>
      <w:pPr>
        <w:pStyle w:val="4"/>
        <w:keepNext w:val="0"/>
        <w:keepLines w:val="0"/>
        <w:widowControl/>
        <w:suppressLineNumbers w:val="0"/>
        <w:jc w:val="center"/>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4"/>
        <w:keepNext w:val="0"/>
        <w:keepLines w:val="0"/>
        <w:widowControl/>
        <w:suppressLineNumbers w:val="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4"/>
        <w:keepNext w:val="0"/>
        <w:keepLines w:val="0"/>
        <w:widowControl/>
        <w:suppressLineNumbers w:val="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default" w:ascii="Calibri" w:hAnsi="Calibri" w:cs="Calibri"/>
          <w:sz w:val="21"/>
          <w:szCs w:val="21"/>
        </w:rPr>
        <w:br w:type="textWrapping"/>
      </w:r>
      <w:r>
        <w:rPr>
          <w:rFonts w:hint="eastAsia" w:ascii="宋体" w:hAnsi="宋体" w:eastAsia="宋体" w:cs="宋体"/>
          <w:sz w:val="21"/>
          <w:szCs w:val="21"/>
        </w:rPr>
        <w:t>附：</w:t>
      </w:r>
    </w:p>
    <w:p>
      <w:pPr>
        <w:pStyle w:val="4"/>
        <w:keepNext w:val="0"/>
        <w:keepLines w:val="0"/>
        <w:widowControl/>
        <w:suppressLineNumbers w:val="0"/>
        <w:jc w:val="center"/>
      </w:pPr>
      <w:r>
        <w:rPr>
          <w:rStyle w:val="7"/>
          <w:rFonts w:hint="eastAsia" w:ascii="宋体" w:hAnsi="宋体" w:eastAsia="宋体" w:cs="宋体"/>
          <w:sz w:val="21"/>
          <w:szCs w:val="21"/>
        </w:rPr>
        <w:t>残疾人福利性单位声明函（价格扣除适用，若有）</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4"/>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hint="default"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4"/>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4"/>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4"/>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本投标人对上述声明的真实性负责。如有虚假，将依法承担相应责任。</w:t>
      </w:r>
    </w:p>
    <w:p>
      <w:pPr>
        <w:pStyle w:val="4"/>
        <w:keepNext w:val="0"/>
        <w:keepLines w:val="0"/>
        <w:widowControl/>
        <w:suppressLineNumbers w:val="0"/>
        <w:spacing w:before="75" w:beforeAutospacing="0" w:after="75" w:afterAutospacing="0"/>
        <w:ind w:left="0" w:firstLine="420"/>
      </w:pPr>
      <w:r>
        <w:rPr>
          <w:rFonts w:hint="default" w:ascii="Calibri" w:hAnsi="Calibri" w:cs="Calibri"/>
          <w:sz w:val="21"/>
          <w:szCs w:val="21"/>
        </w:rPr>
        <w:t> </w:t>
      </w:r>
    </w:p>
    <w:p>
      <w:pPr>
        <w:pStyle w:val="4"/>
        <w:keepNext w:val="0"/>
        <w:keepLines w:val="0"/>
        <w:widowControl/>
        <w:suppressLineNumbers w:val="0"/>
        <w:spacing w:before="75" w:beforeAutospacing="0" w:after="75" w:afterAutospacing="0"/>
      </w:pPr>
      <w:r>
        <w:rPr>
          <w:rFonts w:hint="eastAsia" w:ascii="宋体" w:hAnsi="宋体" w:eastAsia="宋体" w:cs="宋体"/>
          <w:sz w:val="21"/>
          <w:szCs w:val="21"/>
        </w:rPr>
        <w:t>备注：</w:t>
      </w:r>
    </w:p>
    <w:p>
      <w:pPr>
        <w:pStyle w:val="4"/>
        <w:keepNext w:val="0"/>
        <w:keepLines w:val="0"/>
        <w:widowControl/>
        <w:suppressLineNumbers w:val="0"/>
        <w:spacing w:before="75" w:beforeAutospacing="0" w:after="75" w:afterAutospacing="0"/>
      </w:pPr>
      <w:r>
        <w:rPr>
          <w:rFonts w:hint="eastAsia" w:ascii="宋体" w:hAnsi="宋体" w:eastAsia="宋体" w:cs="宋体"/>
          <w:sz w:val="21"/>
          <w:szCs w:val="21"/>
        </w:rPr>
        <w:t>1、请投标人按照实际情况编制填写本声明函，并在相应的（）中打“√”。</w:t>
      </w:r>
    </w:p>
    <w:p>
      <w:pPr>
        <w:pStyle w:val="4"/>
        <w:keepNext w:val="0"/>
        <w:keepLines w:val="0"/>
        <w:widowControl/>
        <w:suppressLineNumbers w:val="0"/>
        <w:spacing w:before="75" w:beforeAutospacing="0" w:after="75" w:afterAutospacing="0"/>
      </w:pPr>
      <w:r>
        <w:rPr>
          <w:rFonts w:hint="eastAsia" w:ascii="宋体" w:hAnsi="宋体" w:eastAsia="宋体" w:cs="宋体"/>
          <w:sz w:val="21"/>
          <w:szCs w:val="21"/>
        </w:rPr>
        <w:t>2、纸质投标文件正本中的本声明函（若有）应为原件。</w:t>
      </w:r>
    </w:p>
    <w:p>
      <w:pPr>
        <w:pStyle w:val="4"/>
        <w:keepNext w:val="0"/>
        <w:keepLines w:val="0"/>
        <w:widowControl/>
        <w:suppressLineNumbers w:val="0"/>
        <w:spacing w:before="75" w:beforeAutospacing="0" w:after="75" w:afterAutospacing="0"/>
      </w:pPr>
      <w:r>
        <w:rPr>
          <w:rFonts w:hint="eastAsia" w:ascii="宋体" w:hAnsi="宋体" w:eastAsia="宋体" w:cs="宋体"/>
          <w:sz w:val="21"/>
          <w:szCs w:val="21"/>
        </w:rPr>
        <w:t>3、若《残疾人福利性单位声明函》内容不真实，</w:t>
      </w:r>
      <w:r>
        <w:rPr>
          <w:rStyle w:val="7"/>
          <w:rFonts w:hint="eastAsia" w:ascii="宋体" w:hAnsi="宋体" w:eastAsia="宋体" w:cs="宋体"/>
          <w:sz w:val="21"/>
          <w:szCs w:val="21"/>
        </w:rPr>
        <w:t>视为提供虚假材料。</w:t>
      </w:r>
    </w:p>
    <w:p>
      <w:pPr>
        <w:pStyle w:val="4"/>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4"/>
        <w:keepNext w:val="0"/>
        <w:keepLines w:val="0"/>
        <w:widowControl/>
        <w:suppressLineNumbers w:val="0"/>
        <w:spacing w:before="75" w:beforeAutospacing="0" w:after="75" w:afterAutospacing="0"/>
      </w:pPr>
      <w:r>
        <w:rPr>
          <w:rFonts w:hint="default" w:ascii="Calibri" w:hAnsi="Calibri" w:cs="Calibri"/>
          <w:sz w:val="21"/>
          <w:szCs w:val="21"/>
        </w:rPr>
        <w:t> </w:t>
      </w:r>
    </w:p>
    <w:p>
      <w:pPr>
        <w:pStyle w:val="4"/>
        <w:keepNext w:val="0"/>
        <w:keepLines w:val="0"/>
        <w:widowControl/>
        <w:suppressLineNumbers w:val="0"/>
        <w:spacing w:before="75" w:beforeAutospacing="0" w:after="75"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spacing w:before="75" w:beforeAutospacing="0" w:after="75"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spacing w:before="75" w:beforeAutospacing="0" w:after="75"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ind w:left="0" w:firstLine="420"/>
      </w:pPr>
    </w:p>
    <w:p>
      <w:pPr>
        <w:pStyle w:val="4"/>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4"/>
        <w:keepNext w:val="0"/>
        <w:keepLines w:val="0"/>
        <w:widowControl/>
        <w:suppressLineNumbers w:val="0"/>
        <w:jc w:val="center"/>
      </w:pPr>
      <w:r>
        <w:rPr>
          <w:rStyle w:val="7"/>
          <w:rFonts w:hint="eastAsia" w:ascii="宋体" w:hAnsi="宋体" w:eastAsia="宋体" w:cs="宋体"/>
          <w:sz w:val="21"/>
          <w:szCs w:val="21"/>
        </w:rPr>
        <w:t>三-3招标文件规定的其他价格扣除证明材料（若有）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t>编制说明</w:t>
      </w:r>
    </w:p>
    <w:p>
      <w:pPr>
        <w:pStyle w:val="4"/>
        <w:keepNext w:val="0"/>
        <w:keepLines w:val="0"/>
        <w:widowControl/>
        <w:suppressLineNumbers w:val="0"/>
        <w:jc w:val="center"/>
      </w:pPr>
      <w:r>
        <w:rPr>
          <w:rFonts w:hint="eastAsia" w:ascii="宋体" w:hAnsi="宋体" w:eastAsia="宋体" w:cs="宋体"/>
          <w:sz w:val="21"/>
          <w:szCs w:val="21"/>
        </w:rPr>
        <w:t> </w:t>
      </w:r>
    </w:p>
    <w:p>
      <w:pPr>
        <w:pStyle w:val="4"/>
        <w:keepNext w:val="0"/>
        <w:keepLines w:val="0"/>
        <w:widowControl/>
        <w:suppressLineNumbers w:val="0"/>
        <w:ind w:left="0" w:firstLine="420"/>
      </w:pPr>
      <w:r>
        <w:rPr>
          <w:rFonts w:hint="eastAsia" w:ascii="宋体" w:hAnsi="宋体" w:eastAsia="宋体" w:cs="宋体"/>
          <w:sz w:val="21"/>
          <w:szCs w:val="21"/>
        </w:rPr>
        <w:t>若投标人可享受招标文件规定的除</w:t>
      </w:r>
      <w:r>
        <w:rPr>
          <w:rStyle w:val="7"/>
          <w:rFonts w:hint="eastAsia" w:ascii="宋体" w:hAnsi="宋体" w:eastAsia="宋体" w:cs="宋体"/>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4"/>
        <w:keepNext w:val="0"/>
        <w:keepLines w:val="0"/>
        <w:widowControl/>
        <w:suppressLineNumbers w:val="0"/>
        <w:jc w:val="center"/>
      </w:pPr>
      <w:r>
        <w:rPr>
          <w:rStyle w:val="7"/>
          <w:rFonts w:hint="eastAsia" w:ascii="宋体" w:hAnsi="宋体" w:eastAsia="宋体" w:cs="宋体"/>
          <w:sz w:val="21"/>
          <w:szCs w:val="21"/>
        </w:rPr>
        <w:t>四、招标文件规定的加分证明材料（若有）</w:t>
      </w:r>
    </w:p>
    <w:p>
      <w:pPr>
        <w:pStyle w:val="4"/>
        <w:keepNext w:val="0"/>
        <w:keepLines w:val="0"/>
        <w:widowControl/>
        <w:suppressLineNumbers w:val="0"/>
        <w:jc w:val="center"/>
      </w:pPr>
      <w:r>
        <w:rPr>
          <w:rFonts w:hint="eastAsia" w:ascii="宋体" w:hAnsi="宋体" w:eastAsia="宋体" w:cs="宋体"/>
          <w:sz w:val="21"/>
          <w:szCs w:val="21"/>
        </w:rPr>
        <w:t> </w:t>
      </w:r>
    </w:p>
    <w:p>
      <w:pPr>
        <w:pStyle w:val="4"/>
        <w:keepNext w:val="0"/>
        <w:keepLines w:val="0"/>
        <w:widowControl/>
        <w:suppressLineNumbers w:val="0"/>
        <w:jc w:val="center"/>
      </w:pPr>
      <w:r>
        <w:rPr>
          <w:rStyle w:val="7"/>
          <w:rFonts w:hint="eastAsia" w:ascii="宋体" w:hAnsi="宋体" w:eastAsia="宋体" w:cs="宋体"/>
          <w:sz w:val="21"/>
          <w:szCs w:val="21"/>
        </w:rPr>
        <w:t>四-1优先类节能产品、环境标志产品加分证明材料（若有）</w:t>
      </w:r>
    </w:p>
    <w:p>
      <w:pPr>
        <w:pStyle w:val="4"/>
        <w:keepNext w:val="0"/>
        <w:keepLines w:val="0"/>
        <w:widowControl/>
        <w:suppressLineNumbers w:val="0"/>
        <w:jc w:val="center"/>
      </w:pPr>
      <w:r>
        <w:rPr>
          <w:rStyle w:val="7"/>
          <w:rFonts w:hint="eastAsia" w:ascii="宋体" w:hAnsi="宋体" w:eastAsia="宋体" w:cs="宋体"/>
          <w:sz w:val="21"/>
          <w:szCs w:val="21"/>
        </w:rPr>
        <w:t> </w:t>
      </w:r>
    </w:p>
    <w:p>
      <w:pPr>
        <w:pStyle w:val="4"/>
        <w:keepNext w:val="0"/>
        <w:keepLines w:val="0"/>
        <w:widowControl/>
        <w:suppressLineNumbers w:val="0"/>
        <w:jc w:val="center"/>
      </w:pPr>
      <w:r>
        <w:rPr>
          <w:rStyle w:val="7"/>
          <w:rFonts w:hint="eastAsia" w:ascii="宋体" w:hAnsi="宋体" w:eastAsia="宋体" w:cs="宋体"/>
          <w:sz w:val="21"/>
          <w:szCs w:val="21"/>
        </w:rPr>
        <w:t>四-1-①优先类节能产品、环境标志产品统计表（加分适用，若有）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4"/>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1219"/>
        <w:gridCol w:w="1215"/>
        <w:gridCol w:w="1209"/>
        <w:gridCol w:w="1221"/>
        <w:gridCol w:w="1209"/>
        <w:gridCol w:w="1222"/>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7305" w:type="dxa"/>
            <w:gridSpan w:val="6"/>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121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121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21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货物名称</w:t>
            </w:r>
          </w:p>
        </w:tc>
        <w:tc>
          <w:tcPr>
            <w:tcW w:w="121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4"/>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21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21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4"/>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21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vMerge w:val="restart"/>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w:t>
            </w:r>
          </w:p>
        </w:tc>
        <w:tc>
          <w:tcPr>
            <w:tcW w:w="121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*-1</w:t>
            </w: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1215" w:type="dxa"/>
            <w:vMerge w:val="continue"/>
            <w:shd w:val="clear"/>
            <w:tcMar>
              <w:top w:w="0" w:type="dxa"/>
              <w:left w:w="105" w:type="dxa"/>
              <w:bottom w:w="0" w:type="dxa"/>
              <w:right w:w="105" w:type="dxa"/>
            </w:tcMar>
            <w:vAlign w:val="center"/>
          </w:tcPr>
          <w:p>
            <w:pPr>
              <w:rPr>
                <w:rFonts w:hint="eastAsia" w:ascii="宋体"/>
                <w:sz w:val="24"/>
                <w:szCs w:val="24"/>
              </w:rPr>
            </w:pPr>
          </w:p>
        </w:tc>
        <w:tc>
          <w:tcPr>
            <w:tcW w:w="121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default" w:ascii="Calibri" w:hAnsi="Calibri" w:cs="Calibri"/>
                <w:sz w:val="21"/>
                <w:szCs w:val="21"/>
                <w:bdr w:val="none" w:color="auto" w:sz="0" w:space="0"/>
              </w:rPr>
              <w:t>…</w:t>
            </w: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c>
          <w:tcPr>
            <w:tcW w:w="1215"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121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备注</w:t>
            </w:r>
          </w:p>
        </w:tc>
        <w:tc>
          <w:tcPr>
            <w:tcW w:w="7305" w:type="dxa"/>
            <w:gridSpan w:val="6"/>
            <w:shd w:val="clear"/>
            <w:tcMar>
              <w:top w:w="0" w:type="dxa"/>
              <w:left w:w="105" w:type="dxa"/>
              <w:bottom w:w="0" w:type="dxa"/>
              <w:right w:w="105" w:type="dxa"/>
            </w:tcMar>
            <w:vAlign w:val="top"/>
          </w:tcPr>
          <w:p>
            <w:pPr>
              <w:pStyle w:val="4"/>
              <w:keepNext w:val="0"/>
              <w:keepLines w:val="0"/>
              <w:widowControl/>
              <w:suppressLineNumbers w:val="0"/>
            </w:pPr>
            <w:r>
              <w:rPr>
                <w:rFonts w:hint="eastAsia" w:ascii="宋体" w:hAnsi="宋体" w:eastAsia="宋体" w:cs="宋体"/>
                <w:sz w:val="21"/>
                <w:szCs w:val="21"/>
                <w:bdr w:val="none" w:color="auto" w:sz="0" w:space="0"/>
              </w:rPr>
              <w:t>a.合同包内属于节能、环境标志产品的报价总金额：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4"/>
              <w:keepNext w:val="0"/>
              <w:keepLines w:val="0"/>
              <w:widowControl/>
              <w:suppressLineNumbers w:val="0"/>
            </w:pPr>
            <w:r>
              <w:rPr>
                <w:rFonts w:hint="eastAsia" w:ascii="宋体" w:hAnsi="宋体" w:eastAsia="宋体" w:cs="宋体"/>
                <w:sz w:val="21"/>
                <w:szCs w:val="21"/>
                <w:bdr w:val="none" w:color="auto" w:sz="0" w:space="0"/>
              </w:rPr>
              <w:t>b.合同包投标总价（报价总金额）：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4"/>
              <w:keepNext w:val="0"/>
              <w:keepLines w:val="0"/>
              <w:widowControl/>
              <w:suppressLineNumbers w:val="0"/>
            </w:pPr>
            <w:r>
              <w:rPr>
                <w:rFonts w:hint="eastAsia" w:ascii="宋体" w:hAnsi="宋体" w:eastAsia="宋体" w:cs="宋体"/>
                <w:sz w:val="21"/>
                <w:szCs w:val="21"/>
                <w:bdr w:val="none" w:color="auto" w:sz="0" w:space="0"/>
              </w:rPr>
              <w:t>c.“合同包内属于节能、环境标志产品的报价总金额”占“合同包投标总价（报价总金额）”的比例（以</w:t>
            </w:r>
            <w:r>
              <w:rPr>
                <w:rFonts w:hint="default" w:ascii="Calibri" w:hAnsi="Calibri" w:eastAsia="宋体" w:cs="Calibri"/>
                <w:sz w:val="21"/>
                <w:szCs w:val="21"/>
                <w:bdr w:val="none" w:color="auto" w:sz="0" w:space="0"/>
              </w:rPr>
              <w:t>%</w:t>
            </w:r>
            <w:r>
              <w:rPr>
                <w:rFonts w:hint="eastAsia" w:ascii="宋体" w:hAnsi="宋体" w:eastAsia="宋体" w:cs="宋体"/>
                <w:sz w:val="21"/>
                <w:szCs w:val="21"/>
                <w:bdr w:val="none" w:color="auto" w:sz="0" w:space="0"/>
              </w:rPr>
              <w:t>列示）：</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r>
    </w:tbl>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1、对节能、环境标志产品计算加分时，只依据投标文件</w:t>
      </w:r>
      <w:r>
        <w:rPr>
          <w:rStyle w:val="7"/>
          <w:rFonts w:hint="eastAsia" w:ascii="宋体" w:hAnsi="宋体" w:eastAsia="宋体" w:cs="宋体"/>
          <w:sz w:val="21"/>
          <w:szCs w:val="21"/>
        </w:rPr>
        <w:t>“四</w:t>
      </w:r>
      <w:r>
        <w:rPr>
          <w:rStyle w:val="7"/>
          <w:rFonts w:hint="default" w:ascii="Calibri" w:hAnsi="Calibri" w:eastAsia="宋体" w:cs="Calibri"/>
          <w:sz w:val="21"/>
          <w:szCs w:val="21"/>
        </w:rPr>
        <w:t>-1-</w:t>
      </w:r>
      <w:r>
        <w:rPr>
          <w:rStyle w:val="7"/>
          <w:rFonts w:hint="eastAsia" w:ascii="宋体" w:hAnsi="宋体" w:eastAsia="宋体" w:cs="宋体"/>
          <w:sz w:val="21"/>
          <w:szCs w:val="21"/>
        </w:rPr>
        <w:t>②优先类节能产品、环境标志产品加分证明材料（加分适用，若有）”。</w:t>
      </w:r>
    </w:p>
    <w:p>
      <w:pPr>
        <w:pStyle w:val="4"/>
        <w:keepNext w:val="0"/>
        <w:keepLines w:val="0"/>
        <w:widowControl/>
        <w:suppressLineNumbers w:val="0"/>
      </w:pPr>
      <w:r>
        <w:rPr>
          <w:rFonts w:hint="eastAsia" w:ascii="宋体" w:hAnsi="宋体" w:eastAsia="宋体" w:cs="宋体"/>
          <w:sz w:val="21"/>
          <w:szCs w:val="21"/>
        </w:rPr>
        <w:t>2、本表以合同包为单位，不同合同包请分别填写；同一合同包请按照其品目号顺序分别填写。</w:t>
      </w:r>
    </w:p>
    <w:p>
      <w:pPr>
        <w:pStyle w:val="4"/>
        <w:keepNext w:val="0"/>
        <w:keepLines w:val="0"/>
        <w:widowControl/>
        <w:suppressLineNumbers w:val="0"/>
      </w:pPr>
      <w:r>
        <w:rPr>
          <w:rFonts w:hint="eastAsia" w:ascii="宋体" w:hAnsi="宋体" w:eastAsia="宋体" w:cs="宋体"/>
          <w:sz w:val="21"/>
          <w:szCs w:val="21"/>
        </w:rPr>
        <w:t>3、具体统计、计算：</w:t>
      </w:r>
    </w:p>
    <w:p>
      <w:pPr>
        <w:pStyle w:val="4"/>
        <w:keepNext w:val="0"/>
        <w:keepLines w:val="0"/>
        <w:widowControl/>
        <w:suppressLineNumbers w:val="0"/>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4"/>
        <w:keepNext w:val="0"/>
        <w:keepLines w:val="0"/>
        <w:widowControl/>
        <w:suppressLineNumbers w:val="0"/>
      </w:pPr>
      <w:r>
        <w:rPr>
          <w:rFonts w:hint="eastAsia" w:ascii="宋体" w:hAnsi="宋体" w:eastAsia="宋体" w:cs="宋体"/>
          <w:sz w:val="21"/>
          <w:szCs w:val="21"/>
        </w:rPr>
        <w:t>3.2计算结果若除不尽，可四舍五入保留到小数点后两位。</w:t>
      </w:r>
    </w:p>
    <w:p>
      <w:pPr>
        <w:pStyle w:val="4"/>
        <w:keepNext w:val="0"/>
        <w:keepLines w:val="0"/>
        <w:widowControl/>
        <w:suppressLineNumbers w:val="0"/>
      </w:pPr>
      <w:r>
        <w:rPr>
          <w:rFonts w:hint="eastAsia" w:ascii="宋体" w:hAnsi="宋体" w:eastAsia="宋体" w:cs="宋体"/>
          <w:sz w:val="21"/>
          <w:szCs w:val="21"/>
        </w:rPr>
        <w:t>3.3投标人应按照招标文件要求认真统计、计算，否则评标委员会不予认定。</w:t>
      </w:r>
    </w:p>
    <w:p>
      <w:pPr>
        <w:pStyle w:val="4"/>
        <w:keepNext w:val="0"/>
        <w:keepLines w:val="0"/>
        <w:widowControl/>
        <w:suppressLineNumbers w:val="0"/>
      </w:pPr>
      <w:r>
        <w:rPr>
          <w:rFonts w:hint="eastAsia" w:ascii="宋体" w:hAnsi="宋体" w:eastAsia="宋体" w:cs="宋体"/>
          <w:sz w:val="21"/>
          <w:szCs w:val="21"/>
        </w:rPr>
        <w:t>3.4若无节能、环境标志产品，不填写本表，否则，</w:t>
      </w:r>
      <w:r>
        <w:rPr>
          <w:rStyle w:val="7"/>
          <w:rFonts w:hint="eastAsia" w:ascii="宋体" w:hAnsi="宋体" w:eastAsia="宋体" w:cs="宋体"/>
          <w:sz w:val="21"/>
          <w:szCs w:val="21"/>
        </w:rPr>
        <w:t>视为提供虚假材料</w:t>
      </w:r>
      <w:r>
        <w:rPr>
          <w:rFonts w:hint="eastAsia" w:ascii="宋体" w:hAnsi="宋体" w:eastAsia="宋体" w:cs="宋体"/>
          <w:sz w:val="21"/>
          <w:szCs w:val="21"/>
        </w:rPr>
        <w:t>。</w:t>
      </w:r>
    </w:p>
    <w:p>
      <w:pPr>
        <w:pStyle w:val="4"/>
        <w:keepNext w:val="0"/>
        <w:keepLines w:val="0"/>
        <w:widowControl/>
        <w:suppressLineNumbers w:val="0"/>
      </w:pPr>
      <w:r>
        <w:rPr>
          <w:rFonts w:hint="eastAsia" w:ascii="宋体" w:hAnsi="宋体" w:eastAsia="宋体" w:cs="宋体"/>
          <w:sz w:val="21"/>
          <w:szCs w:val="21"/>
        </w:rPr>
        <w:t>4、纸质投标文件正本中的本表（若有）应为原件。</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jc w:val="center"/>
        <w:rPr>
          <w:rStyle w:val="7"/>
          <w:rFonts w:hint="default" w:ascii="Calibri" w:hAnsi="Calibri" w:cs="Calibri"/>
          <w:sz w:val="21"/>
          <w:szCs w:val="21"/>
        </w:rPr>
      </w:pPr>
      <w:r>
        <w:rPr>
          <w:rStyle w:val="7"/>
          <w:rFonts w:hint="default" w:ascii="Calibri" w:hAnsi="Calibri" w:cs="Calibri"/>
          <w:sz w:val="21"/>
          <w:szCs w:val="21"/>
        </w:rPr>
        <w:br w:type="textWrapping"/>
      </w:r>
    </w:p>
    <w:p>
      <w:pPr>
        <w:rPr>
          <w:rStyle w:val="7"/>
          <w:rFonts w:hint="default" w:ascii="Calibri" w:hAnsi="Calibri" w:cs="Calibri"/>
          <w:sz w:val="21"/>
          <w:szCs w:val="21"/>
        </w:rPr>
      </w:pPr>
      <w:r>
        <w:rPr>
          <w:rStyle w:val="7"/>
          <w:rFonts w:hint="default" w:ascii="Calibri" w:hAnsi="Calibri" w:cs="Calibri"/>
          <w:sz w:val="21"/>
          <w:szCs w:val="21"/>
        </w:rPr>
        <w:br w:type="page"/>
      </w:r>
    </w:p>
    <w:p>
      <w:pPr>
        <w:pStyle w:val="4"/>
        <w:keepNext w:val="0"/>
        <w:keepLines w:val="0"/>
        <w:widowControl/>
        <w:suppressLineNumbers w:val="0"/>
        <w:jc w:val="center"/>
      </w:pPr>
      <w:r>
        <w:rPr>
          <w:rStyle w:val="7"/>
          <w:rFonts w:hint="eastAsia" w:ascii="宋体" w:hAnsi="宋体" w:eastAsia="宋体" w:cs="宋体"/>
          <w:sz w:val="21"/>
          <w:szCs w:val="21"/>
        </w:rPr>
        <w:t>四-1-②优先类节能产品、环境标志产品证明材料（加分适用，若有）</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t>编制说明</w:t>
      </w:r>
    </w:p>
    <w:p>
      <w:pPr>
        <w:pStyle w:val="4"/>
        <w:keepNext w:val="0"/>
        <w:keepLines w:val="0"/>
        <w:widowControl/>
        <w:suppressLineNumbers w:val="0"/>
        <w:jc w:val="center"/>
      </w:pPr>
      <w:r>
        <w:rPr>
          <w:rFonts w:hint="eastAsia" w:ascii="宋体" w:hAnsi="宋体" w:eastAsia="宋体" w:cs="宋体"/>
          <w:sz w:val="21"/>
          <w:szCs w:val="21"/>
        </w:rPr>
        <w:t> </w:t>
      </w:r>
    </w:p>
    <w:p>
      <w:pPr>
        <w:pStyle w:val="4"/>
        <w:keepNext w:val="0"/>
        <w:keepLines w:val="0"/>
        <w:widowControl/>
        <w:suppressLineNumbers w:val="0"/>
        <w:ind w:lef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4"/>
        <w:keepNext w:val="0"/>
        <w:keepLines w:val="0"/>
        <w:widowControl/>
        <w:suppressLineNumbers w:val="0"/>
        <w:jc w:val="center"/>
      </w:pPr>
      <w:r>
        <w:rPr>
          <w:rFonts w:hint="eastAsia" w:ascii="宋体" w:hAnsi="宋体" w:eastAsia="宋体" w:cs="宋体"/>
          <w:sz w:val="21"/>
          <w:szCs w:val="21"/>
        </w:rPr>
        <w:t>四</w:t>
      </w:r>
      <w:r>
        <w:rPr>
          <w:rStyle w:val="7"/>
          <w:rFonts w:hint="eastAsia" w:ascii="宋体" w:hAnsi="宋体" w:eastAsia="宋体" w:cs="宋体"/>
          <w:sz w:val="21"/>
          <w:szCs w:val="21"/>
        </w:rPr>
        <w:t>-2招标文件规定的其他加分证明材料（若有）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t>编制说明</w:t>
      </w:r>
    </w:p>
    <w:p>
      <w:pPr>
        <w:pStyle w:val="4"/>
        <w:keepNext w:val="0"/>
        <w:keepLines w:val="0"/>
        <w:widowControl/>
        <w:suppressLineNumbers w:val="0"/>
        <w:jc w:val="center"/>
      </w:pPr>
      <w:r>
        <w:rPr>
          <w:rFonts w:hint="eastAsia" w:ascii="宋体" w:hAnsi="宋体" w:eastAsia="宋体" w:cs="宋体"/>
          <w:sz w:val="21"/>
          <w:szCs w:val="21"/>
        </w:rPr>
        <w:t> </w:t>
      </w:r>
    </w:p>
    <w:p>
      <w:pPr>
        <w:pStyle w:val="4"/>
        <w:keepNext w:val="0"/>
        <w:keepLines w:val="0"/>
        <w:widowControl/>
        <w:suppressLineNumbers w:val="0"/>
        <w:ind w:left="0" w:firstLine="420"/>
      </w:pPr>
      <w:r>
        <w:rPr>
          <w:rFonts w:hint="eastAsia" w:ascii="宋体" w:hAnsi="宋体" w:eastAsia="宋体" w:cs="宋体"/>
          <w:sz w:val="21"/>
          <w:szCs w:val="21"/>
        </w:rPr>
        <w:t>若投标人可享受招标文件规定的除</w:t>
      </w:r>
      <w:r>
        <w:rPr>
          <w:rStyle w:val="7"/>
          <w:rFonts w:hint="eastAsia" w:ascii="宋体" w:hAnsi="宋体" w:eastAsia="宋体" w:cs="宋体"/>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rPr>
          <w:rStyle w:val="7"/>
          <w:rFonts w:hint="eastAsia" w:ascii="宋体" w:hAnsi="宋体" w:eastAsia="宋体" w:cs="宋体"/>
          <w:sz w:val="28"/>
          <w:szCs w:val="28"/>
        </w:rPr>
      </w:pPr>
      <w:r>
        <w:rPr>
          <w:rStyle w:val="7"/>
          <w:rFonts w:hint="eastAsia" w:ascii="宋体" w:hAnsi="宋体" w:eastAsia="宋体" w:cs="宋体"/>
          <w:sz w:val="28"/>
          <w:szCs w:val="28"/>
        </w:rPr>
        <w:br w:type="page"/>
      </w:r>
    </w:p>
    <w:p>
      <w:pPr>
        <w:pStyle w:val="4"/>
        <w:keepNext w:val="0"/>
        <w:keepLines w:val="0"/>
        <w:widowControl/>
        <w:suppressLineNumbers w:val="0"/>
        <w:jc w:val="center"/>
      </w:pPr>
      <w:r>
        <w:rPr>
          <w:rStyle w:val="7"/>
          <w:rFonts w:hint="eastAsia" w:ascii="宋体" w:hAnsi="宋体" w:eastAsia="宋体" w:cs="宋体"/>
          <w:sz w:val="28"/>
          <w:szCs w:val="28"/>
        </w:rPr>
        <w:t>封面格式</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jc w:val="center"/>
      </w:pPr>
      <w:r>
        <w:rPr>
          <w:rStyle w:val="7"/>
          <w:rFonts w:hint="eastAsia" w:ascii="宋体" w:hAnsi="宋体" w:eastAsia="宋体" w:cs="宋体"/>
          <w:sz w:val="48"/>
          <w:szCs w:val="48"/>
        </w:rPr>
        <w:t>福建省政府采购投标文件</w:t>
      </w:r>
    </w:p>
    <w:p>
      <w:pPr>
        <w:pStyle w:val="4"/>
        <w:keepNext w:val="0"/>
        <w:keepLines w:val="0"/>
        <w:widowControl/>
        <w:suppressLineNumbers w:val="0"/>
        <w:jc w:val="center"/>
      </w:pPr>
      <w:r>
        <w:rPr>
          <w:rStyle w:val="7"/>
          <w:rFonts w:hint="eastAsia" w:ascii="宋体" w:hAnsi="宋体" w:eastAsia="宋体" w:cs="宋体"/>
          <w:sz w:val="48"/>
          <w:szCs w:val="48"/>
        </w:rPr>
        <w:t>（技术商务部分）</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jc w:val="center"/>
      </w:pPr>
      <w:r>
        <w:rPr>
          <w:rStyle w:val="7"/>
          <w:rFonts w:hint="eastAsia" w:ascii="宋体" w:hAnsi="宋体" w:eastAsia="宋体" w:cs="宋体"/>
          <w:sz w:val="36"/>
          <w:szCs w:val="36"/>
          <w:u w:val="single"/>
        </w:rPr>
        <w:t>（填写正本或副本）</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ind w:left="0" w:firstLine="1920"/>
      </w:pPr>
      <w:r>
        <w:rPr>
          <w:rStyle w:val="7"/>
          <w:rFonts w:hint="eastAsia" w:ascii="宋体" w:hAnsi="宋体" w:eastAsia="宋体" w:cs="宋体"/>
          <w:sz w:val="31"/>
          <w:szCs w:val="31"/>
        </w:rPr>
        <w:t>项目名称：</w:t>
      </w:r>
      <w:r>
        <w:rPr>
          <w:rStyle w:val="7"/>
          <w:rFonts w:hint="eastAsia" w:ascii="宋体" w:hAnsi="宋体" w:eastAsia="宋体" w:cs="宋体"/>
          <w:sz w:val="31"/>
          <w:szCs w:val="31"/>
          <w:u w:val="single"/>
        </w:rPr>
        <w:t>（由投标人填写）</w:t>
      </w:r>
    </w:p>
    <w:p>
      <w:pPr>
        <w:pStyle w:val="4"/>
        <w:keepNext w:val="0"/>
        <w:keepLines w:val="0"/>
        <w:widowControl/>
        <w:suppressLineNumbers w:val="0"/>
        <w:ind w:left="0" w:firstLine="1920"/>
      </w:pPr>
      <w:r>
        <w:rPr>
          <w:rStyle w:val="7"/>
          <w:rFonts w:hint="eastAsia" w:ascii="宋体" w:hAnsi="宋体" w:eastAsia="宋体" w:cs="宋体"/>
          <w:sz w:val="31"/>
          <w:szCs w:val="31"/>
        </w:rPr>
        <w:t>备案编号：</w:t>
      </w:r>
      <w:r>
        <w:rPr>
          <w:rStyle w:val="7"/>
          <w:rFonts w:hint="eastAsia" w:ascii="宋体" w:hAnsi="宋体" w:eastAsia="宋体" w:cs="宋体"/>
          <w:sz w:val="31"/>
          <w:szCs w:val="31"/>
          <w:u w:val="single"/>
        </w:rPr>
        <w:t>（由投标人填写）</w:t>
      </w:r>
    </w:p>
    <w:p>
      <w:pPr>
        <w:pStyle w:val="4"/>
        <w:keepNext w:val="0"/>
        <w:keepLines w:val="0"/>
        <w:widowControl/>
        <w:suppressLineNumbers w:val="0"/>
        <w:ind w:left="0" w:firstLine="1920"/>
      </w:pPr>
      <w:r>
        <w:rPr>
          <w:rStyle w:val="7"/>
          <w:rFonts w:hint="eastAsia" w:ascii="宋体" w:hAnsi="宋体" w:eastAsia="宋体" w:cs="宋体"/>
          <w:sz w:val="31"/>
          <w:szCs w:val="31"/>
        </w:rPr>
        <w:t>招标编号：</w:t>
      </w:r>
      <w:r>
        <w:rPr>
          <w:rStyle w:val="7"/>
          <w:rFonts w:hint="eastAsia" w:ascii="宋体" w:hAnsi="宋体" w:eastAsia="宋体" w:cs="宋体"/>
          <w:sz w:val="31"/>
          <w:szCs w:val="31"/>
          <w:u w:val="single"/>
        </w:rPr>
        <w:t>（由投标人填写）</w:t>
      </w:r>
    </w:p>
    <w:p>
      <w:pPr>
        <w:pStyle w:val="4"/>
        <w:keepNext w:val="0"/>
        <w:keepLines w:val="0"/>
        <w:widowControl/>
        <w:suppressLineNumbers w:val="0"/>
        <w:ind w:left="0" w:firstLine="1920"/>
      </w:pPr>
      <w:r>
        <w:rPr>
          <w:rStyle w:val="7"/>
          <w:rFonts w:hint="eastAsia" w:ascii="宋体" w:hAnsi="宋体" w:eastAsia="宋体" w:cs="宋体"/>
          <w:sz w:val="31"/>
          <w:szCs w:val="31"/>
        </w:rPr>
        <w:t>所投合同包：</w:t>
      </w:r>
      <w:r>
        <w:rPr>
          <w:rStyle w:val="7"/>
          <w:rFonts w:hint="eastAsia" w:ascii="宋体" w:hAnsi="宋体" w:eastAsia="宋体" w:cs="宋体"/>
          <w:sz w:val="31"/>
          <w:szCs w:val="31"/>
          <w:u w:val="single"/>
        </w:rPr>
        <w:t>（由投标人填写）</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jc w:val="center"/>
      </w:pPr>
      <w:r>
        <w:rPr>
          <w:rStyle w:val="7"/>
          <w:rFonts w:hint="eastAsia" w:ascii="宋体" w:hAnsi="宋体" w:eastAsia="宋体" w:cs="宋体"/>
          <w:sz w:val="31"/>
          <w:szCs w:val="31"/>
        </w:rPr>
        <w:t>投标人：</w:t>
      </w:r>
      <w:r>
        <w:rPr>
          <w:rStyle w:val="7"/>
          <w:rFonts w:hint="eastAsia" w:ascii="宋体" w:hAnsi="宋体" w:eastAsia="宋体" w:cs="宋体"/>
          <w:sz w:val="31"/>
          <w:szCs w:val="31"/>
          <w:u w:val="single"/>
        </w:rPr>
        <w:t>（填写“全称”）</w:t>
      </w:r>
    </w:p>
    <w:p>
      <w:pPr>
        <w:pStyle w:val="4"/>
        <w:keepNext w:val="0"/>
        <w:keepLines w:val="0"/>
        <w:widowControl/>
        <w:suppressLineNumbers w:val="0"/>
        <w:jc w:val="center"/>
      </w:pPr>
      <w:r>
        <w:rPr>
          <w:rStyle w:val="7"/>
          <w:rFonts w:hint="eastAsia" w:ascii="宋体" w:hAnsi="宋体" w:eastAsia="宋体" w:cs="宋体"/>
          <w:sz w:val="31"/>
          <w:szCs w:val="31"/>
          <w:u w:val="single"/>
        </w:rPr>
        <w:t>（由投标人填写）</w:t>
      </w:r>
      <w:r>
        <w:rPr>
          <w:rStyle w:val="7"/>
          <w:rFonts w:hint="eastAsia" w:ascii="宋体" w:hAnsi="宋体" w:eastAsia="宋体" w:cs="宋体"/>
          <w:sz w:val="31"/>
          <w:szCs w:val="31"/>
        </w:rPr>
        <w:t>年</w:t>
      </w:r>
      <w:r>
        <w:rPr>
          <w:rStyle w:val="7"/>
          <w:rFonts w:hint="eastAsia" w:ascii="宋体" w:hAnsi="宋体" w:eastAsia="宋体" w:cs="宋体"/>
          <w:sz w:val="31"/>
          <w:szCs w:val="31"/>
          <w:u w:val="single"/>
        </w:rPr>
        <w:t>（由投标人填写）</w:t>
      </w:r>
      <w:r>
        <w:rPr>
          <w:rStyle w:val="7"/>
          <w:rFonts w:hint="eastAsia" w:ascii="宋体" w:hAnsi="宋体" w:eastAsia="宋体" w:cs="宋体"/>
          <w:sz w:val="31"/>
          <w:szCs w:val="31"/>
        </w:rPr>
        <w:t>月</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8"/>
          <w:szCs w:val="28"/>
        </w:rPr>
        <w:t>索引</w:t>
      </w:r>
    </w:p>
    <w:p>
      <w:pPr>
        <w:pStyle w:val="4"/>
        <w:keepNext w:val="0"/>
        <w:keepLines w:val="0"/>
        <w:widowControl/>
        <w:suppressLineNumbers w:val="0"/>
      </w:pPr>
      <w:r>
        <w:rPr>
          <w:rFonts w:hint="eastAsia" w:ascii="宋体" w:hAnsi="宋体" w:eastAsia="宋体" w:cs="宋体"/>
          <w:sz w:val="28"/>
          <w:szCs w:val="28"/>
        </w:rPr>
        <w:t>一、标的说明一览表</w:t>
      </w:r>
    </w:p>
    <w:p>
      <w:pPr>
        <w:pStyle w:val="4"/>
        <w:keepNext w:val="0"/>
        <w:keepLines w:val="0"/>
        <w:widowControl/>
        <w:suppressLineNumbers w:val="0"/>
      </w:pPr>
      <w:r>
        <w:rPr>
          <w:rFonts w:hint="eastAsia" w:ascii="宋体" w:hAnsi="宋体" w:eastAsia="宋体" w:cs="宋体"/>
          <w:sz w:val="28"/>
          <w:szCs w:val="28"/>
        </w:rPr>
        <w:t>二、技术和服务要求响应表</w:t>
      </w:r>
    </w:p>
    <w:p>
      <w:pPr>
        <w:pStyle w:val="4"/>
        <w:keepNext w:val="0"/>
        <w:keepLines w:val="0"/>
        <w:widowControl/>
        <w:suppressLineNumbers w:val="0"/>
      </w:pPr>
      <w:r>
        <w:rPr>
          <w:rFonts w:hint="eastAsia" w:ascii="宋体" w:hAnsi="宋体" w:eastAsia="宋体" w:cs="宋体"/>
          <w:sz w:val="28"/>
          <w:szCs w:val="28"/>
        </w:rPr>
        <w:t>三、商务条件响应表</w:t>
      </w:r>
    </w:p>
    <w:p>
      <w:pPr>
        <w:pStyle w:val="4"/>
        <w:keepNext w:val="0"/>
        <w:keepLines w:val="0"/>
        <w:widowControl/>
        <w:suppressLineNumbers w:val="0"/>
      </w:pPr>
      <w:r>
        <w:rPr>
          <w:rFonts w:hint="eastAsia" w:ascii="宋体" w:hAnsi="宋体" w:eastAsia="宋体" w:cs="宋体"/>
          <w:sz w:val="28"/>
          <w:szCs w:val="28"/>
        </w:rPr>
        <w:t>四、投标人提交的其他资料（若有）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t>★注意</w:t>
      </w:r>
    </w:p>
    <w:p>
      <w:pPr>
        <w:pStyle w:val="4"/>
        <w:keepNext w:val="0"/>
        <w:keepLines w:val="0"/>
        <w:widowControl/>
        <w:suppressLineNumbers w:val="0"/>
        <w:ind w:left="0" w:firstLine="420"/>
      </w:pPr>
      <w:r>
        <w:rPr>
          <w:rFonts w:hint="eastAsia" w:ascii="宋体" w:hAnsi="宋体" w:eastAsia="宋体" w:cs="宋体"/>
          <w:sz w:val="21"/>
          <w:szCs w:val="21"/>
        </w:rPr>
        <w:t>技术商务部分中不得出现报价部分的全部或部分的投标报价信息（或组成资料），否则</w:t>
      </w:r>
      <w:r>
        <w:rPr>
          <w:rStyle w:val="7"/>
          <w:rFonts w:hint="eastAsia" w:ascii="宋体" w:hAnsi="宋体" w:eastAsia="宋体" w:cs="宋体"/>
          <w:sz w:val="21"/>
          <w:szCs w:val="21"/>
        </w:rPr>
        <w:t>符合性审查不合格</w:t>
      </w:r>
      <w:r>
        <w:rPr>
          <w:rFonts w:hint="eastAsia" w:ascii="宋体" w:hAnsi="宋体" w:eastAsia="宋体" w:cs="宋体"/>
          <w:sz w:val="21"/>
          <w:szCs w:val="21"/>
        </w:rPr>
        <w:t>。</w:t>
      </w:r>
    </w:p>
    <w:p>
      <w:pPr>
        <w:pStyle w:val="4"/>
        <w:keepNext w:val="0"/>
        <w:keepLines w:val="0"/>
        <w:widowControl/>
        <w:suppressLineNumbers w:val="0"/>
        <w:ind w:left="0" w:firstLine="420"/>
      </w:pPr>
      <w:r>
        <w:rPr>
          <w:rFonts w:hint="eastAsia" w:ascii="宋体" w:hAnsi="宋体" w:eastAsia="宋体" w:cs="宋体"/>
          <w:sz w:val="21"/>
          <w:szCs w:val="21"/>
        </w:rPr>
        <w:t> </w:t>
      </w:r>
    </w:p>
    <w:p>
      <w:pPr>
        <w:pStyle w:val="4"/>
        <w:keepNext w:val="0"/>
        <w:keepLines w:val="0"/>
        <w:widowControl/>
        <w:suppressLineNumbers w:val="0"/>
        <w:ind w:left="0" w:firstLine="420"/>
      </w:pPr>
      <w:r>
        <w:rPr>
          <w:rFonts w:hint="eastAsia" w:ascii="宋体" w:hAnsi="宋体" w:eastAsia="宋体" w:cs="宋体"/>
          <w:sz w:val="21"/>
          <w:szCs w:val="21"/>
        </w:rPr>
        <w:t> </w:t>
      </w:r>
    </w:p>
    <w:p>
      <w:pPr>
        <w:pStyle w:val="4"/>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4"/>
        <w:keepNext w:val="0"/>
        <w:keepLines w:val="0"/>
        <w:widowControl/>
        <w:suppressLineNumbers w:val="0"/>
        <w:jc w:val="center"/>
      </w:pPr>
      <w:r>
        <w:rPr>
          <w:rStyle w:val="7"/>
          <w:rFonts w:hint="eastAsia" w:ascii="宋体" w:hAnsi="宋体" w:eastAsia="宋体" w:cs="宋体"/>
          <w:sz w:val="21"/>
          <w:szCs w:val="21"/>
        </w:rPr>
        <w:t>一、标的说明一览表</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980"/>
        <w:gridCol w:w="870"/>
        <w:gridCol w:w="1665"/>
        <w:gridCol w:w="865"/>
        <w:gridCol w:w="1137"/>
        <w:gridCol w:w="1137"/>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85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69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投标标的</w:t>
            </w:r>
          </w:p>
        </w:tc>
        <w:tc>
          <w:tcPr>
            <w:tcW w:w="85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140"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规格</w:t>
            </w:r>
          </w:p>
        </w:tc>
        <w:tc>
          <w:tcPr>
            <w:tcW w:w="1140"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来源地</w:t>
            </w:r>
          </w:p>
        </w:tc>
        <w:tc>
          <w:tcPr>
            <w:tcW w:w="1890"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960" w:type="dxa"/>
            <w:vMerge w:val="restart"/>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w:t>
            </w:r>
          </w:p>
        </w:tc>
        <w:tc>
          <w:tcPr>
            <w:tcW w:w="85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*-1</w:t>
            </w:r>
          </w:p>
        </w:tc>
        <w:tc>
          <w:tcPr>
            <w:tcW w:w="1695" w:type="dxa"/>
            <w:shd w:val="clear"/>
            <w:tcMar>
              <w:top w:w="0" w:type="dxa"/>
              <w:left w:w="105" w:type="dxa"/>
              <w:bottom w:w="0" w:type="dxa"/>
              <w:right w:w="105" w:type="dxa"/>
            </w:tcMar>
            <w:vAlign w:val="top"/>
          </w:tcPr>
          <w:p>
            <w:pPr>
              <w:keepNext w:val="0"/>
              <w:keepLines w:val="0"/>
              <w:widowControl/>
              <w:suppressLineNumbers w:val="0"/>
              <w:jc w:val="left"/>
            </w:pPr>
          </w:p>
        </w:tc>
        <w:tc>
          <w:tcPr>
            <w:tcW w:w="855" w:type="dxa"/>
            <w:shd w:val="clear"/>
            <w:tcMar>
              <w:top w:w="0" w:type="dxa"/>
              <w:left w:w="105" w:type="dxa"/>
              <w:bottom w:w="0" w:type="dxa"/>
              <w:right w:w="105" w:type="dxa"/>
            </w:tcMar>
            <w:vAlign w:val="top"/>
          </w:tcPr>
          <w:p>
            <w:pPr>
              <w:keepNext w:val="0"/>
              <w:keepLines w:val="0"/>
              <w:widowControl/>
              <w:suppressLineNumbers w:val="0"/>
              <w:jc w:val="left"/>
            </w:pPr>
          </w:p>
        </w:tc>
        <w:tc>
          <w:tcPr>
            <w:tcW w:w="1140" w:type="dxa"/>
            <w:shd w:val="clear"/>
            <w:tcMar>
              <w:top w:w="0" w:type="dxa"/>
              <w:left w:w="105" w:type="dxa"/>
              <w:bottom w:w="0" w:type="dxa"/>
              <w:right w:w="105" w:type="dxa"/>
            </w:tcMar>
            <w:vAlign w:val="top"/>
          </w:tcPr>
          <w:p>
            <w:pPr>
              <w:keepNext w:val="0"/>
              <w:keepLines w:val="0"/>
              <w:widowControl/>
              <w:suppressLineNumbers w:val="0"/>
              <w:jc w:val="left"/>
            </w:pPr>
          </w:p>
        </w:tc>
        <w:tc>
          <w:tcPr>
            <w:tcW w:w="1140" w:type="dxa"/>
            <w:shd w:val="clear"/>
            <w:tcMar>
              <w:top w:w="0" w:type="dxa"/>
              <w:left w:w="105" w:type="dxa"/>
              <w:bottom w:w="0" w:type="dxa"/>
              <w:right w:w="105" w:type="dxa"/>
            </w:tcMar>
            <w:vAlign w:val="top"/>
          </w:tcPr>
          <w:p>
            <w:pPr>
              <w:keepNext w:val="0"/>
              <w:keepLines w:val="0"/>
              <w:widowControl/>
              <w:suppressLineNumbers w:val="0"/>
              <w:jc w:val="left"/>
            </w:pPr>
          </w:p>
        </w:tc>
        <w:tc>
          <w:tcPr>
            <w:tcW w:w="1890" w:type="dxa"/>
            <w:shd w:val="clear"/>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960" w:type="dxa"/>
            <w:vMerge w:val="continue"/>
            <w:shd w:val="clear"/>
            <w:tcMar>
              <w:top w:w="0" w:type="dxa"/>
              <w:left w:w="105" w:type="dxa"/>
              <w:bottom w:w="0" w:type="dxa"/>
              <w:right w:w="105" w:type="dxa"/>
            </w:tcMar>
            <w:vAlign w:val="center"/>
          </w:tcPr>
          <w:p>
            <w:pPr>
              <w:rPr>
                <w:rFonts w:hint="eastAsia" w:ascii="宋体"/>
                <w:sz w:val="24"/>
                <w:szCs w:val="24"/>
              </w:rPr>
            </w:pPr>
          </w:p>
        </w:tc>
        <w:tc>
          <w:tcPr>
            <w:tcW w:w="85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default" w:ascii="Calibri" w:hAnsi="Calibri" w:cs="Calibri"/>
                <w:sz w:val="21"/>
                <w:szCs w:val="21"/>
                <w:bdr w:val="none" w:color="auto" w:sz="0" w:space="0"/>
              </w:rPr>
              <w:t>…</w:t>
            </w:r>
          </w:p>
        </w:tc>
        <w:tc>
          <w:tcPr>
            <w:tcW w:w="1695" w:type="dxa"/>
            <w:shd w:val="clear"/>
            <w:tcMar>
              <w:top w:w="0" w:type="dxa"/>
              <w:left w:w="105" w:type="dxa"/>
              <w:bottom w:w="0" w:type="dxa"/>
              <w:right w:w="105" w:type="dxa"/>
            </w:tcMar>
            <w:vAlign w:val="top"/>
          </w:tcPr>
          <w:p>
            <w:pPr>
              <w:keepNext w:val="0"/>
              <w:keepLines w:val="0"/>
              <w:widowControl/>
              <w:suppressLineNumbers w:val="0"/>
              <w:jc w:val="left"/>
            </w:pPr>
          </w:p>
        </w:tc>
        <w:tc>
          <w:tcPr>
            <w:tcW w:w="855" w:type="dxa"/>
            <w:shd w:val="clear"/>
            <w:tcMar>
              <w:top w:w="0" w:type="dxa"/>
              <w:left w:w="105" w:type="dxa"/>
              <w:bottom w:w="0" w:type="dxa"/>
              <w:right w:w="105" w:type="dxa"/>
            </w:tcMar>
            <w:vAlign w:val="top"/>
          </w:tcPr>
          <w:p>
            <w:pPr>
              <w:keepNext w:val="0"/>
              <w:keepLines w:val="0"/>
              <w:widowControl/>
              <w:suppressLineNumbers w:val="0"/>
              <w:jc w:val="left"/>
            </w:pPr>
          </w:p>
        </w:tc>
        <w:tc>
          <w:tcPr>
            <w:tcW w:w="1140" w:type="dxa"/>
            <w:shd w:val="clear"/>
            <w:tcMar>
              <w:top w:w="0" w:type="dxa"/>
              <w:left w:w="105" w:type="dxa"/>
              <w:bottom w:w="0" w:type="dxa"/>
              <w:right w:w="105" w:type="dxa"/>
            </w:tcMar>
            <w:vAlign w:val="top"/>
          </w:tcPr>
          <w:p>
            <w:pPr>
              <w:keepNext w:val="0"/>
              <w:keepLines w:val="0"/>
              <w:widowControl/>
              <w:suppressLineNumbers w:val="0"/>
              <w:jc w:val="left"/>
            </w:pPr>
          </w:p>
        </w:tc>
        <w:tc>
          <w:tcPr>
            <w:tcW w:w="1140" w:type="dxa"/>
            <w:shd w:val="clear"/>
            <w:tcMar>
              <w:top w:w="0" w:type="dxa"/>
              <w:left w:w="105" w:type="dxa"/>
              <w:bottom w:w="0" w:type="dxa"/>
              <w:right w:w="105" w:type="dxa"/>
            </w:tcMar>
            <w:vAlign w:val="top"/>
          </w:tcPr>
          <w:p>
            <w:pPr>
              <w:keepNext w:val="0"/>
              <w:keepLines w:val="0"/>
              <w:widowControl/>
              <w:suppressLineNumbers w:val="0"/>
              <w:jc w:val="left"/>
            </w:pPr>
          </w:p>
        </w:tc>
        <w:tc>
          <w:tcPr>
            <w:tcW w:w="1890" w:type="dxa"/>
            <w:shd w:val="clear"/>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960"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default" w:ascii="Calibri" w:hAnsi="Calibri" w:cs="Calibri"/>
                <w:sz w:val="21"/>
                <w:szCs w:val="21"/>
                <w:bdr w:val="none" w:color="auto" w:sz="0" w:space="0"/>
              </w:rPr>
              <w:t>…</w:t>
            </w:r>
          </w:p>
        </w:tc>
        <w:tc>
          <w:tcPr>
            <w:tcW w:w="855" w:type="dxa"/>
            <w:shd w:val="clear"/>
            <w:tcMar>
              <w:top w:w="0" w:type="dxa"/>
              <w:left w:w="105" w:type="dxa"/>
              <w:bottom w:w="0" w:type="dxa"/>
              <w:right w:w="105" w:type="dxa"/>
            </w:tcMar>
            <w:vAlign w:val="center"/>
          </w:tcPr>
          <w:p>
            <w:pPr>
              <w:keepNext w:val="0"/>
              <w:keepLines w:val="0"/>
              <w:widowControl/>
              <w:suppressLineNumbers w:val="0"/>
              <w:jc w:val="left"/>
            </w:pPr>
          </w:p>
        </w:tc>
        <w:tc>
          <w:tcPr>
            <w:tcW w:w="1695" w:type="dxa"/>
            <w:shd w:val="clear"/>
            <w:tcMar>
              <w:top w:w="0" w:type="dxa"/>
              <w:left w:w="105" w:type="dxa"/>
              <w:bottom w:w="0" w:type="dxa"/>
              <w:right w:w="105" w:type="dxa"/>
            </w:tcMar>
            <w:vAlign w:val="top"/>
          </w:tcPr>
          <w:p>
            <w:pPr>
              <w:keepNext w:val="0"/>
              <w:keepLines w:val="0"/>
              <w:widowControl/>
              <w:suppressLineNumbers w:val="0"/>
              <w:jc w:val="left"/>
            </w:pPr>
          </w:p>
        </w:tc>
        <w:tc>
          <w:tcPr>
            <w:tcW w:w="855" w:type="dxa"/>
            <w:shd w:val="clear"/>
            <w:tcMar>
              <w:top w:w="0" w:type="dxa"/>
              <w:left w:w="105" w:type="dxa"/>
              <w:bottom w:w="0" w:type="dxa"/>
              <w:right w:w="105" w:type="dxa"/>
            </w:tcMar>
            <w:vAlign w:val="top"/>
          </w:tcPr>
          <w:p>
            <w:pPr>
              <w:keepNext w:val="0"/>
              <w:keepLines w:val="0"/>
              <w:widowControl/>
              <w:suppressLineNumbers w:val="0"/>
              <w:jc w:val="left"/>
            </w:pPr>
          </w:p>
        </w:tc>
        <w:tc>
          <w:tcPr>
            <w:tcW w:w="1140" w:type="dxa"/>
            <w:shd w:val="clear"/>
            <w:tcMar>
              <w:top w:w="0" w:type="dxa"/>
              <w:left w:w="105" w:type="dxa"/>
              <w:bottom w:w="0" w:type="dxa"/>
              <w:right w:w="105" w:type="dxa"/>
            </w:tcMar>
            <w:vAlign w:val="top"/>
          </w:tcPr>
          <w:p>
            <w:pPr>
              <w:keepNext w:val="0"/>
              <w:keepLines w:val="0"/>
              <w:widowControl/>
              <w:suppressLineNumbers w:val="0"/>
              <w:jc w:val="left"/>
            </w:pPr>
          </w:p>
        </w:tc>
        <w:tc>
          <w:tcPr>
            <w:tcW w:w="1140" w:type="dxa"/>
            <w:shd w:val="clear"/>
            <w:tcMar>
              <w:top w:w="0" w:type="dxa"/>
              <w:left w:w="105" w:type="dxa"/>
              <w:bottom w:w="0" w:type="dxa"/>
              <w:right w:w="105" w:type="dxa"/>
            </w:tcMar>
            <w:vAlign w:val="top"/>
          </w:tcPr>
          <w:p>
            <w:pPr>
              <w:keepNext w:val="0"/>
              <w:keepLines w:val="0"/>
              <w:widowControl/>
              <w:suppressLineNumbers w:val="0"/>
              <w:jc w:val="left"/>
            </w:pPr>
          </w:p>
        </w:tc>
        <w:tc>
          <w:tcPr>
            <w:tcW w:w="1890" w:type="dxa"/>
            <w:shd w:val="clear"/>
            <w:tcMar>
              <w:top w:w="0" w:type="dxa"/>
              <w:left w:w="105" w:type="dxa"/>
              <w:bottom w:w="0" w:type="dxa"/>
              <w:right w:w="105" w:type="dxa"/>
            </w:tcMar>
            <w:vAlign w:val="top"/>
          </w:tcPr>
          <w:p>
            <w:pPr>
              <w:keepNext w:val="0"/>
              <w:keepLines w:val="0"/>
              <w:widowControl/>
              <w:suppressLineNumbers w:val="0"/>
              <w:jc w:val="left"/>
            </w:pPr>
          </w:p>
        </w:tc>
      </w:tr>
    </w:tbl>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1、本表应按照下列规定填写：</w:t>
      </w:r>
    </w:p>
    <w:p>
      <w:pPr>
        <w:pStyle w:val="4"/>
        <w:keepNext w:val="0"/>
        <w:keepLines w:val="0"/>
        <w:widowControl/>
        <w:suppressLineNumbers w:val="0"/>
      </w:pPr>
      <w:r>
        <w:rPr>
          <w:rFonts w:hint="eastAsia" w:ascii="宋体" w:hAnsi="宋体" w:eastAsia="宋体" w:cs="宋体"/>
          <w:sz w:val="21"/>
          <w:szCs w:val="21"/>
        </w:rPr>
        <w:t>1.1“合同包”、“品目号”、“投标标的”及“数量”应与招标文件《采购标的一览表》中的有关内容（“合同包”、“品目号”、“采购标的”及“数量”）保持一致。</w:t>
      </w:r>
    </w:p>
    <w:p>
      <w:pPr>
        <w:pStyle w:val="4"/>
        <w:keepNext w:val="0"/>
        <w:keepLines w:val="0"/>
        <w:widowControl/>
        <w:suppressLineNumbers w:val="0"/>
      </w:pPr>
      <w:r>
        <w:rPr>
          <w:rFonts w:hint="eastAsia" w:ascii="宋体" w:hAnsi="宋体" w:eastAsia="宋体" w:cs="宋体"/>
          <w:sz w:val="21"/>
          <w:szCs w:val="21"/>
        </w:rPr>
        <w:t>1.2“投标标的”为货物的：</w:t>
      </w:r>
      <w:r>
        <w:rPr>
          <w:rStyle w:val="7"/>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7"/>
          <w:rFonts w:hint="eastAsia" w:ascii="宋体" w:hAnsi="宋体" w:eastAsia="宋体" w:cs="宋体"/>
          <w:sz w:val="21"/>
          <w:szCs w:val="21"/>
        </w:rPr>
        <w:t>“来源地”</w:t>
      </w:r>
      <w:r>
        <w:rPr>
          <w:rFonts w:hint="eastAsia" w:ascii="宋体" w:hAnsi="宋体" w:eastAsia="宋体" w:cs="宋体"/>
          <w:sz w:val="21"/>
          <w:szCs w:val="21"/>
        </w:rPr>
        <w:t>应填写货物的原产地。</w:t>
      </w:r>
      <w:r>
        <w:rPr>
          <w:rStyle w:val="7"/>
          <w:rFonts w:hint="eastAsia" w:ascii="宋体" w:hAnsi="宋体" w:eastAsia="宋体" w:cs="宋体"/>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4"/>
        <w:keepNext w:val="0"/>
        <w:keepLines w:val="0"/>
        <w:widowControl/>
        <w:suppressLineNumbers w:val="0"/>
      </w:pPr>
      <w:r>
        <w:rPr>
          <w:rFonts w:hint="eastAsia" w:ascii="宋体" w:hAnsi="宋体" w:eastAsia="宋体" w:cs="宋体"/>
          <w:sz w:val="21"/>
          <w:szCs w:val="21"/>
        </w:rPr>
        <w:t>1.3“投标标的”为服务的：</w:t>
      </w:r>
      <w:r>
        <w:rPr>
          <w:rStyle w:val="7"/>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7"/>
          <w:rFonts w:hint="eastAsia" w:ascii="宋体" w:hAnsi="宋体" w:eastAsia="宋体" w:cs="宋体"/>
          <w:sz w:val="21"/>
          <w:szCs w:val="21"/>
        </w:rPr>
        <w:t>“来源地”</w:t>
      </w:r>
      <w:r>
        <w:rPr>
          <w:rFonts w:hint="eastAsia" w:ascii="宋体" w:hAnsi="宋体" w:eastAsia="宋体" w:cs="宋体"/>
          <w:sz w:val="21"/>
          <w:szCs w:val="21"/>
        </w:rPr>
        <w:t>应填写服务提供者的所在地。</w:t>
      </w:r>
      <w:r>
        <w:rPr>
          <w:rStyle w:val="7"/>
          <w:rFonts w:hint="eastAsia" w:ascii="宋体" w:hAnsi="宋体" w:eastAsia="宋体" w:cs="宋体"/>
          <w:sz w:val="21"/>
          <w:szCs w:val="21"/>
        </w:rPr>
        <w:t>“备注”</w:t>
      </w:r>
      <w:r>
        <w:rPr>
          <w:rFonts w:hint="eastAsia" w:ascii="宋体" w:hAnsi="宋体" w:eastAsia="宋体" w:cs="宋体"/>
          <w:sz w:val="21"/>
          <w:szCs w:val="21"/>
        </w:rPr>
        <w:t>项下应填写关于服务标准所涵盖的具体项目或内容的说明等。</w:t>
      </w:r>
    </w:p>
    <w:p>
      <w:pPr>
        <w:pStyle w:val="4"/>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2、投标人需要说明的内容若需特殊表达，应先在本表中进行相应说明，再另页应答，否则</w:t>
      </w:r>
      <w:r>
        <w:rPr>
          <w:rStyle w:val="7"/>
          <w:rFonts w:hint="eastAsia" w:ascii="宋体" w:hAnsi="宋体" w:eastAsia="宋体" w:cs="宋体"/>
          <w:sz w:val="21"/>
          <w:szCs w:val="21"/>
        </w:rPr>
        <w:t>投标无效</w:t>
      </w:r>
      <w:r>
        <w:rPr>
          <w:rFonts w:hint="eastAsia" w:ascii="宋体" w:hAnsi="宋体" w:eastAsia="宋体" w:cs="宋体"/>
          <w:sz w:val="21"/>
          <w:szCs w:val="21"/>
        </w:rPr>
        <w:t>。</w:t>
      </w:r>
    </w:p>
    <w:p>
      <w:pPr>
        <w:pStyle w:val="4"/>
        <w:keepNext w:val="0"/>
        <w:keepLines w:val="0"/>
        <w:widowControl/>
        <w:suppressLineNumbers w:val="0"/>
      </w:pPr>
      <w:r>
        <w:rPr>
          <w:rFonts w:hint="eastAsia" w:ascii="宋体" w:hAnsi="宋体" w:eastAsia="宋体" w:cs="宋体"/>
          <w:sz w:val="21"/>
          <w:szCs w:val="21"/>
        </w:rPr>
        <w:t>3、投标文件中涉及</w:t>
      </w:r>
      <w:r>
        <w:rPr>
          <w:rStyle w:val="7"/>
          <w:rFonts w:hint="eastAsia" w:ascii="宋体" w:hAnsi="宋体" w:eastAsia="宋体" w:cs="宋体"/>
          <w:sz w:val="21"/>
          <w:szCs w:val="21"/>
        </w:rPr>
        <w:t>“投标标的”、“数量”、“规格”、“来源地”</w:t>
      </w:r>
      <w:r>
        <w:rPr>
          <w:rFonts w:hint="eastAsia" w:ascii="宋体" w:hAnsi="宋体" w:eastAsia="宋体" w:cs="宋体"/>
          <w:sz w:val="21"/>
          <w:szCs w:val="21"/>
        </w:rPr>
        <w:t>的内容若不一致，</w:t>
      </w:r>
      <w:r>
        <w:rPr>
          <w:rStyle w:val="7"/>
          <w:rFonts w:hint="eastAsia" w:ascii="宋体" w:hAnsi="宋体" w:eastAsia="宋体" w:cs="宋体"/>
          <w:sz w:val="21"/>
          <w:szCs w:val="21"/>
        </w:rPr>
        <w:t>应以本表为准</w:t>
      </w:r>
      <w:r>
        <w:rPr>
          <w:rFonts w:hint="eastAsia" w:ascii="宋体" w:hAnsi="宋体" w:eastAsia="宋体" w:cs="宋体"/>
          <w:sz w:val="21"/>
          <w:szCs w:val="21"/>
        </w:rPr>
        <w:t>。</w:t>
      </w:r>
    </w:p>
    <w:p>
      <w:pPr>
        <w:pStyle w:val="4"/>
        <w:keepNext w:val="0"/>
        <w:keepLines w:val="0"/>
        <w:widowControl/>
        <w:suppressLineNumbers w:val="0"/>
      </w:pPr>
      <w:r>
        <w:rPr>
          <w:rFonts w:hint="eastAsia" w:ascii="宋体" w:hAnsi="宋体" w:eastAsia="宋体" w:cs="宋体"/>
          <w:sz w:val="21"/>
          <w:szCs w:val="21"/>
        </w:rPr>
        <w:t>4、纸质投标文件正本中的本表应为原件。</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Style w:val="7"/>
          <w:rFonts w:hint="eastAsia" w:ascii="宋体" w:hAnsi="宋体" w:eastAsia="宋体" w:cs="宋体"/>
          <w:sz w:val="21"/>
          <w:szCs w:val="21"/>
        </w:rPr>
        <w:t>二、技术和服务要求响应表</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990"/>
        <w:gridCol w:w="876"/>
        <w:gridCol w:w="2927"/>
        <w:gridCol w:w="1834"/>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55" w:hRule="atLeast"/>
          <w:tblCellSpacing w:w="15" w:type="dxa"/>
        </w:trPr>
        <w:tc>
          <w:tcPr>
            <w:tcW w:w="960"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85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2970"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技术和服务要求</w:t>
            </w:r>
          </w:p>
        </w:tc>
        <w:tc>
          <w:tcPr>
            <w:tcW w:w="184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投标响应</w:t>
            </w:r>
          </w:p>
        </w:tc>
        <w:tc>
          <w:tcPr>
            <w:tcW w:w="1890"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960" w:type="dxa"/>
            <w:vMerge w:val="restart"/>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w:t>
            </w:r>
          </w:p>
        </w:tc>
        <w:tc>
          <w:tcPr>
            <w:tcW w:w="85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*-1</w:t>
            </w:r>
          </w:p>
        </w:tc>
        <w:tc>
          <w:tcPr>
            <w:tcW w:w="2970" w:type="dxa"/>
            <w:shd w:val="clear"/>
            <w:tcMar>
              <w:top w:w="0" w:type="dxa"/>
              <w:left w:w="105" w:type="dxa"/>
              <w:bottom w:w="0" w:type="dxa"/>
              <w:right w:w="105" w:type="dxa"/>
            </w:tcMar>
            <w:vAlign w:val="top"/>
          </w:tcPr>
          <w:p>
            <w:pPr>
              <w:keepNext w:val="0"/>
              <w:keepLines w:val="0"/>
              <w:widowControl/>
              <w:suppressLineNumbers w:val="0"/>
              <w:jc w:val="left"/>
            </w:pPr>
          </w:p>
        </w:tc>
        <w:tc>
          <w:tcPr>
            <w:tcW w:w="1845" w:type="dxa"/>
            <w:shd w:val="clear"/>
            <w:tcMar>
              <w:top w:w="0" w:type="dxa"/>
              <w:left w:w="105" w:type="dxa"/>
              <w:bottom w:w="0" w:type="dxa"/>
              <w:right w:w="105" w:type="dxa"/>
            </w:tcMar>
            <w:vAlign w:val="top"/>
          </w:tcPr>
          <w:p>
            <w:pPr>
              <w:keepNext w:val="0"/>
              <w:keepLines w:val="0"/>
              <w:widowControl/>
              <w:suppressLineNumbers w:val="0"/>
              <w:jc w:val="left"/>
            </w:pPr>
          </w:p>
        </w:tc>
        <w:tc>
          <w:tcPr>
            <w:tcW w:w="1890" w:type="dxa"/>
            <w:shd w:val="clear"/>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960" w:type="dxa"/>
            <w:vMerge w:val="continue"/>
            <w:shd w:val="clear"/>
            <w:tcMar>
              <w:top w:w="0" w:type="dxa"/>
              <w:left w:w="105" w:type="dxa"/>
              <w:bottom w:w="0" w:type="dxa"/>
              <w:right w:w="105" w:type="dxa"/>
            </w:tcMar>
            <w:vAlign w:val="center"/>
          </w:tcPr>
          <w:p>
            <w:pPr>
              <w:rPr>
                <w:rFonts w:hint="eastAsia" w:ascii="宋体"/>
                <w:sz w:val="24"/>
                <w:szCs w:val="24"/>
              </w:rPr>
            </w:pPr>
          </w:p>
        </w:tc>
        <w:tc>
          <w:tcPr>
            <w:tcW w:w="85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default" w:ascii="Calibri" w:hAnsi="Calibri" w:cs="Calibri"/>
                <w:sz w:val="21"/>
                <w:szCs w:val="21"/>
                <w:bdr w:val="none" w:color="auto" w:sz="0" w:space="0"/>
              </w:rPr>
              <w:t>…</w:t>
            </w:r>
          </w:p>
        </w:tc>
        <w:tc>
          <w:tcPr>
            <w:tcW w:w="2970" w:type="dxa"/>
            <w:shd w:val="clear"/>
            <w:tcMar>
              <w:top w:w="0" w:type="dxa"/>
              <w:left w:w="105" w:type="dxa"/>
              <w:bottom w:w="0" w:type="dxa"/>
              <w:right w:w="105" w:type="dxa"/>
            </w:tcMar>
            <w:vAlign w:val="top"/>
          </w:tcPr>
          <w:p>
            <w:pPr>
              <w:keepNext w:val="0"/>
              <w:keepLines w:val="0"/>
              <w:widowControl/>
              <w:suppressLineNumbers w:val="0"/>
              <w:jc w:val="left"/>
            </w:pPr>
          </w:p>
        </w:tc>
        <w:tc>
          <w:tcPr>
            <w:tcW w:w="1845" w:type="dxa"/>
            <w:shd w:val="clear"/>
            <w:tcMar>
              <w:top w:w="0" w:type="dxa"/>
              <w:left w:w="105" w:type="dxa"/>
              <w:bottom w:w="0" w:type="dxa"/>
              <w:right w:w="105" w:type="dxa"/>
            </w:tcMar>
            <w:vAlign w:val="top"/>
          </w:tcPr>
          <w:p>
            <w:pPr>
              <w:keepNext w:val="0"/>
              <w:keepLines w:val="0"/>
              <w:widowControl/>
              <w:suppressLineNumbers w:val="0"/>
              <w:jc w:val="left"/>
            </w:pPr>
          </w:p>
        </w:tc>
        <w:tc>
          <w:tcPr>
            <w:tcW w:w="1890" w:type="dxa"/>
            <w:shd w:val="clear"/>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960"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default" w:ascii="Calibri" w:hAnsi="Calibri" w:cs="Calibri"/>
                <w:sz w:val="21"/>
                <w:szCs w:val="21"/>
                <w:bdr w:val="none" w:color="auto" w:sz="0" w:space="0"/>
              </w:rPr>
              <w:t>…</w:t>
            </w:r>
          </w:p>
        </w:tc>
        <w:tc>
          <w:tcPr>
            <w:tcW w:w="855" w:type="dxa"/>
            <w:shd w:val="clear"/>
            <w:tcMar>
              <w:top w:w="0" w:type="dxa"/>
              <w:left w:w="105" w:type="dxa"/>
              <w:bottom w:w="0" w:type="dxa"/>
              <w:right w:w="105" w:type="dxa"/>
            </w:tcMar>
            <w:vAlign w:val="center"/>
          </w:tcPr>
          <w:p>
            <w:pPr>
              <w:keepNext w:val="0"/>
              <w:keepLines w:val="0"/>
              <w:widowControl/>
              <w:suppressLineNumbers w:val="0"/>
              <w:jc w:val="left"/>
            </w:pPr>
          </w:p>
        </w:tc>
        <w:tc>
          <w:tcPr>
            <w:tcW w:w="2970" w:type="dxa"/>
            <w:shd w:val="clear"/>
            <w:tcMar>
              <w:top w:w="0" w:type="dxa"/>
              <w:left w:w="105" w:type="dxa"/>
              <w:bottom w:w="0" w:type="dxa"/>
              <w:right w:w="105" w:type="dxa"/>
            </w:tcMar>
            <w:vAlign w:val="center"/>
          </w:tcPr>
          <w:p>
            <w:pPr>
              <w:keepNext w:val="0"/>
              <w:keepLines w:val="0"/>
              <w:widowControl/>
              <w:suppressLineNumbers w:val="0"/>
              <w:jc w:val="left"/>
            </w:pPr>
          </w:p>
        </w:tc>
        <w:tc>
          <w:tcPr>
            <w:tcW w:w="1845" w:type="dxa"/>
            <w:shd w:val="clear"/>
            <w:tcMar>
              <w:top w:w="0" w:type="dxa"/>
              <w:left w:w="105" w:type="dxa"/>
              <w:bottom w:w="0" w:type="dxa"/>
              <w:right w:w="105" w:type="dxa"/>
            </w:tcMar>
            <w:vAlign w:val="center"/>
          </w:tcPr>
          <w:p>
            <w:pPr>
              <w:keepNext w:val="0"/>
              <w:keepLines w:val="0"/>
              <w:widowControl/>
              <w:suppressLineNumbers w:val="0"/>
              <w:jc w:val="left"/>
            </w:pPr>
          </w:p>
        </w:tc>
        <w:tc>
          <w:tcPr>
            <w:tcW w:w="1890" w:type="dxa"/>
            <w:shd w:val="clear"/>
            <w:tcMar>
              <w:top w:w="0" w:type="dxa"/>
              <w:left w:w="105" w:type="dxa"/>
              <w:bottom w:w="0" w:type="dxa"/>
              <w:right w:w="105" w:type="dxa"/>
            </w:tcMar>
            <w:vAlign w:val="center"/>
          </w:tcPr>
          <w:p>
            <w:pPr>
              <w:keepNext w:val="0"/>
              <w:keepLines w:val="0"/>
              <w:widowControl/>
              <w:suppressLineNumbers w:val="0"/>
              <w:jc w:val="left"/>
            </w:pPr>
          </w:p>
        </w:tc>
      </w:tr>
    </w:tbl>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1、本表应按照下列规定填写：</w:t>
      </w:r>
    </w:p>
    <w:p>
      <w:pPr>
        <w:pStyle w:val="4"/>
        <w:keepNext w:val="0"/>
        <w:keepLines w:val="0"/>
        <w:widowControl/>
        <w:suppressLineNumbers w:val="0"/>
      </w:pPr>
      <w:r>
        <w:rPr>
          <w:rFonts w:hint="eastAsia" w:ascii="宋体" w:hAnsi="宋体" w:eastAsia="宋体" w:cs="宋体"/>
          <w:sz w:val="21"/>
          <w:szCs w:val="21"/>
        </w:rPr>
        <w:t>1.1“技术和服务要求”项下填写的内容应与招标文件第五章“技术和服务要求”的内容保持一致。</w:t>
      </w:r>
    </w:p>
    <w:p>
      <w:pPr>
        <w:pStyle w:val="4"/>
        <w:keepNext w:val="0"/>
        <w:keepLines w:val="0"/>
        <w:widowControl/>
        <w:suppressLineNumbers w:val="0"/>
      </w:pPr>
      <w:r>
        <w:rPr>
          <w:rFonts w:hint="eastAsia" w:ascii="宋体" w:hAnsi="宋体" w:eastAsia="宋体" w:cs="宋体"/>
          <w:sz w:val="21"/>
          <w:szCs w:val="21"/>
        </w:rPr>
        <w:t>1.2“投标响应”项下应填写具体的响应内容并与“技术和服务要求”项下填写的内容逐项对应；对“技术和服务要求”项下涉及“≥或＞”、“≤或＜”及某个区间值范围内的内容，应填写具体的数值。</w:t>
      </w:r>
    </w:p>
    <w:p>
      <w:pPr>
        <w:pStyle w:val="4"/>
        <w:keepNext w:val="0"/>
        <w:keepLines w:val="0"/>
        <w:widowControl/>
        <w:suppressLineNumbers w:val="0"/>
      </w:pPr>
      <w:r>
        <w:rPr>
          <w:rFonts w:hint="eastAsia" w:ascii="宋体" w:hAnsi="宋体" w:eastAsia="宋体" w:cs="宋体"/>
          <w:sz w:val="21"/>
          <w:szCs w:val="21"/>
        </w:rPr>
        <w:t>1.3“是否偏离及说明”项下应按下列规定填写：优于的，填写“正偏离”；符合的，填写“无偏离”；低于的，填写“负偏离”。</w:t>
      </w:r>
    </w:p>
    <w:p>
      <w:pPr>
        <w:pStyle w:val="4"/>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    另页应答，否则</w:t>
      </w:r>
      <w:r>
        <w:rPr>
          <w:rStyle w:val="7"/>
          <w:rFonts w:hint="eastAsia" w:ascii="宋体" w:hAnsi="宋体" w:eastAsia="宋体" w:cs="宋体"/>
          <w:sz w:val="21"/>
          <w:szCs w:val="21"/>
        </w:rPr>
        <w:t>投标无效</w:t>
      </w:r>
      <w:r>
        <w:rPr>
          <w:rFonts w:hint="eastAsia" w:ascii="宋体" w:hAnsi="宋体" w:eastAsia="宋体" w:cs="宋体"/>
          <w:sz w:val="21"/>
          <w:szCs w:val="21"/>
        </w:rPr>
        <w:t>。</w:t>
      </w:r>
    </w:p>
    <w:p>
      <w:pPr>
        <w:pStyle w:val="4"/>
        <w:keepNext w:val="0"/>
        <w:keepLines w:val="0"/>
        <w:widowControl/>
        <w:suppressLineNumbers w:val="0"/>
      </w:pPr>
      <w:r>
        <w:rPr>
          <w:rFonts w:hint="eastAsia" w:ascii="宋体" w:hAnsi="宋体" w:eastAsia="宋体" w:cs="宋体"/>
          <w:sz w:val="21"/>
          <w:szCs w:val="21"/>
        </w:rPr>
        <w:t>3、纸质投标文件正本中的本表应为原件。</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1"/>
          <w:szCs w:val="21"/>
        </w:rPr>
        <w:t>三、商务条件响应表</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990"/>
        <w:gridCol w:w="876"/>
        <w:gridCol w:w="2927"/>
        <w:gridCol w:w="1834"/>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960"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85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2970"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商务条件</w:t>
            </w:r>
          </w:p>
        </w:tc>
        <w:tc>
          <w:tcPr>
            <w:tcW w:w="184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投标响应</w:t>
            </w:r>
          </w:p>
        </w:tc>
        <w:tc>
          <w:tcPr>
            <w:tcW w:w="1890"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960" w:type="dxa"/>
            <w:vMerge w:val="restart"/>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w:t>
            </w:r>
          </w:p>
        </w:tc>
        <w:tc>
          <w:tcPr>
            <w:tcW w:w="85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*-1</w:t>
            </w:r>
          </w:p>
        </w:tc>
        <w:tc>
          <w:tcPr>
            <w:tcW w:w="2970" w:type="dxa"/>
            <w:shd w:val="clear"/>
            <w:tcMar>
              <w:top w:w="0" w:type="dxa"/>
              <w:left w:w="105" w:type="dxa"/>
              <w:bottom w:w="0" w:type="dxa"/>
              <w:right w:w="105" w:type="dxa"/>
            </w:tcMar>
            <w:vAlign w:val="top"/>
          </w:tcPr>
          <w:p>
            <w:pPr>
              <w:keepNext w:val="0"/>
              <w:keepLines w:val="0"/>
              <w:widowControl/>
              <w:suppressLineNumbers w:val="0"/>
              <w:jc w:val="left"/>
            </w:pPr>
          </w:p>
        </w:tc>
        <w:tc>
          <w:tcPr>
            <w:tcW w:w="1845" w:type="dxa"/>
            <w:shd w:val="clear"/>
            <w:tcMar>
              <w:top w:w="0" w:type="dxa"/>
              <w:left w:w="105" w:type="dxa"/>
              <w:bottom w:w="0" w:type="dxa"/>
              <w:right w:w="105" w:type="dxa"/>
            </w:tcMar>
            <w:vAlign w:val="top"/>
          </w:tcPr>
          <w:p>
            <w:pPr>
              <w:keepNext w:val="0"/>
              <w:keepLines w:val="0"/>
              <w:widowControl/>
              <w:suppressLineNumbers w:val="0"/>
              <w:jc w:val="left"/>
            </w:pPr>
          </w:p>
        </w:tc>
        <w:tc>
          <w:tcPr>
            <w:tcW w:w="1890" w:type="dxa"/>
            <w:shd w:val="clear"/>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960" w:type="dxa"/>
            <w:vMerge w:val="continue"/>
            <w:shd w:val="clear"/>
            <w:tcMar>
              <w:top w:w="0" w:type="dxa"/>
              <w:left w:w="105" w:type="dxa"/>
              <w:bottom w:w="0" w:type="dxa"/>
              <w:right w:w="105" w:type="dxa"/>
            </w:tcMar>
            <w:vAlign w:val="center"/>
          </w:tcPr>
          <w:p>
            <w:pPr>
              <w:rPr>
                <w:rFonts w:hint="eastAsia" w:ascii="宋体"/>
                <w:sz w:val="24"/>
                <w:szCs w:val="24"/>
              </w:rPr>
            </w:pPr>
          </w:p>
        </w:tc>
        <w:tc>
          <w:tcPr>
            <w:tcW w:w="855"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default" w:ascii="Calibri" w:hAnsi="Calibri" w:cs="Calibri"/>
                <w:sz w:val="21"/>
                <w:szCs w:val="21"/>
                <w:bdr w:val="none" w:color="auto" w:sz="0" w:space="0"/>
              </w:rPr>
              <w:t>…</w:t>
            </w:r>
          </w:p>
        </w:tc>
        <w:tc>
          <w:tcPr>
            <w:tcW w:w="2970" w:type="dxa"/>
            <w:shd w:val="clear"/>
            <w:tcMar>
              <w:top w:w="0" w:type="dxa"/>
              <w:left w:w="105" w:type="dxa"/>
              <w:bottom w:w="0" w:type="dxa"/>
              <w:right w:w="105" w:type="dxa"/>
            </w:tcMar>
            <w:vAlign w:val="top"/>
          </w:tcPr>
          <w:p>
            <w:pPr>
              <w:keepNext w:val="0"/>
              <w:keepLines w:val="0"/>
              <w:widowControl/>
              <w:suppressLineNumbers w:val="0"/>
              <w:jc w:val="left"/>
            </w:pPr>
          </w:p>
        </w:tc>
        <w:tc>
          <w:tcPr>
            <w:tcW w:w="1845" w:type="dxa"/>
            <w:shd w:val="clear"/>
            <w:tcMar>
              <w:top w:w="0" w:type="dxa"/>
              <w:left w:w="105" w:type="dxa"/>
              <w:bottom w:w="0" w:type="dxa"/>
              <w:right w:w="105" w:type="dxa"/>
            </w:tcMar>
            <w:vAlign w:val="top"/>
          </w:tcPr>
          <w:p>
            <w:pPr>
              <w:keepNext w:val="0"/>
              <w:keepLines w:val="0"/>
              <w:widowControl/>
              <w:suppressLineNumbers w:val="0"/>
              <w:jc w:val="left"/>
            </w:pPr>
          </w:p>
        </w:tc>
        <w:tc>
          <w:tcPr>
            <w:tcW w:w="1890" w:type="dxa"/>
            <w:shd w:val="clear"/>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960" w:type="dxa"/>
            <w:shd w:val="clear"/>
            <w:tcMar>
              <w:top w:w="0" w:type="dxa"/>
              <w:left w:w="105" w:type="dxa"/>
              <w:bottom w:w="0" w:type="dxa"/>
              <w:right w:w="105" w:type="dxa"/>
            </w:tcMar>
            <w:vAlign w:val="center"/>
          </w:tcPr>
          <w:p>
            <w:pPr>
              <w:pStyle w:val="4"/>
              <w:keepNext w:val="0"/>
              <w:keepLines w:val="0"/>
              <w:widowControl/>
              <w:suppressLineNumbers w:val="0"/>
              <w:jc w:val="center"/>
            </w:pPr>
            <w:r>
              <w:rPr>
                <w:rFonts w:hint="default" w:ascii="Calibri" w:hAnsi="Calibri" w:cs="Calibri"/>
                <w:sz w:val="21"/>
                <w:szCs w:val="21"/>
                <w:bdr w:val="none" w:color="auto" w:sz="0" w:space="0"/>
              </w:rPr>
              <w:t>…</w:t>
            </w:r>
          </w:p>
        </w:tc>
        <w:tc>
          <w:tcPr>
            <w:tcW w:w="855" w:type="dxa"/>
            <w:shd w:val="clear"/>
            <w:tcMar>
              <w:top w:w="0" w:type="dxa"/>
              <w:left w:w="105" w:type="dxa"/>
              <w:bottom w:w="0" w:type="dxa"/>
              <w:right w:w="105" w:type="dxa"/>
            </w:tcMar>
            <w:vAlign w:val="center"/>
          </w:tcPr>
          <w:p>
            <w:pPr>
              <w:keepNext w:val="0"/>
              <w:keepLines w:val="0"/>
              <w:widowControl/>
              <w:suppressLineNumbers w:val="0"/>
              <w:jc w:val="left"/>
            </w:pPr>
          </w:p>
        </w:tc>
        <w:tc>
          <w:tcPr>
            <w:tcW w:w="2970" w:type="dxa"/>
            <w:shd w:val="clear"/>
            <w:tcMar>
              <w:top w:w="0" w:type="dxa"/>
              <w:left w:w="105" w:type="dxa"/>
              <w:bottom w:w="0" w:type="dxa"/>
              <w:right w:w="105" w:type="dxa"/>
            </w:tcMar>
            <w:vAlign w:val="center"/>
          </w:tcPr>
          <w:p>
            <w:pPr>
              <w:keepNext w:val="0"/>
              <w:keepLines w:val="0"/>
              <w:widowControl/>
              <w:suppressLineNumbers w:val="0"/>
              <w:jc w:val="left"/>
            </w:pPr>
          </w:p>
        </w:tc>
        <w:tc>
          <w:tcPr>
            <w:tcW w:w="1845" w:type="dxa"/>
            <w:shd w:val="clear"/>
            <w:tcMar>
              <w:top w:w="0" w:type="dxa"/>
              <w:left w:w="105" w:type="dxa"/>
              <w:bottom w:w="0" w:type="dxa"/>
              <w:right w:w="105" w:type="dxa"/>
            </w:tcMar>
            <w:vAlign w:val="center"/>
          </w:tcPr>
          <w:p>
            <w:pPr>
              <w:keepNext w:val="0"/>
              <w:keepLines w:val="0"/>
              <w:widowControl/>
              <w:suppressLineNumbers w:val="0"/>
              <w:jc w:val="left"/>
            </w:pPr>
          </w:p>
        </w:tc>
        <w:tc>
          <w:tcPr>
            <w:tcW w:w="1890" w:type="dxa"/>
            <w:shd w:val="clear"/>
            <w:tcMar>
              <w:top w:w="0" w:type="dxa"/>
              <w:left w:w="105" w:type="dxa"/>
              <w:bottom w:w="0" w:type="dxa"/>
              <w:right w:w="105" w:type="dxa"/>
            </w:tcMar>
            <w:vAlign w:val="center"/>
          </w:tcPr>
          <w:p>
            <w:pPr>
              <w:keepNext w:val="0"/>
              <w:keepLines w:val="0"/>
              <w:widowControl/>
              <w:suppressLineNumbers w:val="0"/>
              <w:jc w:val="left"/>
            </w:pPr>
          </w:p>
        </w:tc>
      </w:tr>
    </w:tbl>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1、本表应按照下列规定填写：</w:t>
      </w:r>
    </w:p>
    <w:p>
      <w:pPr>
        <w:pStyle w:val="4"/>
        <w:keepNext w:val="0"/>
        <w:keepLines w:val="0"/>
        <w:widowControl/>
        <w:suppressLineNumbers w:val="0"/>
      </w:pPr>
      <w:r>
        <w:rPr>
          <w:rFonts w:hint="eastAsia" w:ascii="宋体" w:hAnsi="宋体" w:eastAsia="宋体" w:cs="宋体"/>
          <w:sz w:val="21"/>
          <w:szCs w:val="21"/>
        </w:rPr>
        <w:t>1.1“商务条件”项下填写的内容应与招标文件第五章“商务条件”的内容保持一致。</w:t>
      </w:r>
    </w:p>
    <w:p>
      <w:pPr>
        <w:pStyle w:val="4"/>
        <w:keepNext w:val="0"/>
        <w:keepLines w:val="0"/>
        <w:widowControl/>
        <w:suppressLineNumbers w:val="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4"/>
        <w:keepNext w:val="0"/>
        <w:keepLines w:val="0"/>
        <w:widowControl/>
        <w:suppressLineNumbers w:val="0"/>
      </w:pPr>
      <w:r>
        <w:rPr>
          <w:rFonts w:hint="eastAsia" w:ascii="宋体" w:hAnsi="宋体" w:eastAsia="宋体" w:cs="宋体"/>
          <w:sz w:val="21"/>
          <w:szCs w:val="21"/>
        </w:rPr>
        <w:t>1.3“是否偏离及说明”项下应按下列规定填写：优于的，填写“正偏离”；符合的，填写“无偏离”；低于的，填写“负偏离”。</w:t>
      </w:r>
    </w:p>
    <w:p>
      <w:pPr>
        <w:pStyle w:val="4"/>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2、投标人需要说明的内容若需特殊表达，应先在本表中进行相应说明，再另页应答，否则</w:t>
      </w:r>
      <w:r>
        <w:rPr>
          <w:rStyle w:val="7"/>
          <w:rFonts w:hint="eastAsia" w:ascii="宋体" w:hAnsi="宋体" w:eastAsia="宋体" w:cs="宋体"/>
          <w:sz w:val="21"/>
          <w:szCs w:val="21"/>
        </w:rPr>
        <w:t>投标无效</w:t>
      </w:r>
      <w:r>
        <w:rPr>
          <w:rFonts w:hint="eastAsia" w:ascii="宋体" w:hAnsi="宋体" w:eastAsia="宋体" w:cs="宋体"/>
          <w:sz w:val="21"/>
          <w:szCs w:val="21"/>
        </w:rPr>
        <w:t>。</w:t>
      </w:r>
    </w:p>
    <w:p>
      <w:pPr>
        <w:pStyle w:val="4"/>
        <w:keepNext w:val="0"/>
        <w:keepLines w:val="0"/>
        <w:widowControl/>
        <w:suppressLineNumbers w:val="0"/>
      </w:pPr>
      <w:r>
        <w:rPr>
          <w:rFonts w:hint="eastAsia" w:ascii="宋体" w:hAnsi="宋体" w:eastAsia="宋体" w:cs="宋体"/>
          <w:sz w:val="21"/>
          <w:szCs w:val="21"/>
        </w:rPr>
        <w:t>3、纸质投标文件正本中的本表应为原件。</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br w:type="textWrapping"/>
      </w:r>
      <w:r>
        <w:rPr>
          <w:rStyle w:val="7"/>
          <w:rFonts w:hint="eastAsia" w:ascii="宋体" w:hAnsi="宋体" w:eastAsia="宋体" w:cs="宋体"/>
          <w:sz w:val="21"/>
          <w:szCs w:val="21"/>
        </w:rPr>
        <w:t>四、投标人提交的其他资料（若有）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t>编制说明</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1、招标文件要求提交的除</w:t>
      </w:r>
      <w:r>
        <w:rPr>
          <w:rStyle w:val="7"/>
          <w:rFonts w:hint="eastAsia" w:ascii="宋体" w:hAnsi="宋体" w:eastAsia="宋体" w:cs="宋体"/>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4"/>
        <w:keepNext w:val="0"/>
        <w:keepLines w:val="0"/>
        <w:widowControl/>
        <w:suppressLineNumbers w:val="0"/>
      </w:pPr>
      <w:r>
        <w:rPr>
          <w:rFonts w:hint="eastAsia" w:ascii="宋体" w:hAnsi="宋体" w:eastAsia="宋体" w:cs="宋体"/>
          <w:sz w:val="21"/>
          <w:szCs w:val="21"/>
        </w:rPr>
        <w:t>2、招标文件要求投标人提供方案（包括但不限于：组织、实施、技术、服务方案等）的，投标人应在此项下提交。</w:t>
      </w:r>
    </w:p>
    <w:p>
      <w:pPr>
        <w:pStyle w:val="4"/>
        <w:keepNext w:val="0"/>
        <w:keepLines w:val="0"/>
        <w:widowControl/>
        <w:suppressLineNumbers w:val="0"/>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rPr>
          <w:color w:val="auto"/>
        </w:rPr>
      </w:pPr>
      <w:r>
        <w:rPr>
          <w:rFonts w:hint="eastAsia" w:ascii="宋体" w:hAnsi="宋体" w:eastAsia="宋体" w:cs="宋体"/>
          <w:sz w:val="21"/>
          <w:szCs w:val="21"/>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1"/>
          <w:szCs w:val="21"/>
        </w:rPr>
        <w:t> </w:t>
      </w:r>
    </w:p>
    <w:p>
      <w:pPr>
        <w:pStyle w:val="3"/>
        <w:keepNext w:val="0"/>
        <w:keepLines w:val="0"/>
        <w:widowControl/>
        <w:suppressLineNumbers w:val="0"/>
        <w:rPr>
          <w:color w:val="auto"/>
        </w:rPr>
      </w:pPr>
      <w:r>
        <w:rPr>
          <w:color w:val="auto"/>
        </w:rPr>
        <w:t>采购文件相关附件</w:t>
      </w:r>
    </w:p>
    <w:p>
      <w:pPr>
        <w:keepNext w:val="0"/>
        <w:keepLines w:val="0"/>
        <w:widowControl/>
        <w:numPr>
          <w:ilvl w:val="0"/>
          <w:numId w:val="1"/>
        </w:numPr>
        <w:suppressLineNumbers w:val="0"/>
        <w:spacing w:before="0" w:beforeAutospacing="1" w:after="0" w:afterAutospacing="1"/>
        <w:ind w:left="720" w:hanging="360"/>
        <w:rPr>
          <w:color w:val="auto"/>
        </w:rPr>
      </w:pPr>
      <w:r>
        <w:rPr>
          <w:color w:val="auto"/>
        </w:rPr>
        <w:fldChar w:fldCharType="begin"/>
      </w:r>
      <w:r>
        <w:rPr>
          <w:color w:val="auto"/>
        </w:rPr>
        <w:instrText xml:space="preserve"> HYPERLINK "http://120.40.102.243/gpmsqx/ExpertChange/downloadShare?id=c5d41210c7394b6e96e6dfda623d34c8" </w:instrText>
      </w:r>
      <w:r>
        <w:rPr>
          <w:color w:val="auto"/>
        </w:rPr>
        <w:fldChar w:fldCharType="separate"/>
      </w:r>
      <w:r>
        <w:rPr>
          <w:rStyle w:val="8"/>
          <w:color w:val="auto"/>
        </w:rPr>
        <w:t>物业服务合同（范本）.docx</w:t>
      </w:r>
      <w:r>
        <w:rPr>
          <w:color w:val="auto"/>
        </w:rPr>
        <w:fldChar w:fldCharType="end"/>
      </w:r>
    </w:p>
    <w:p>
      <w:pPr>
        <w:keepNext w:val="0"/>
        <w:keepLines w:val="0"/>
        <w:widowControl/>
        <w:numPr>
          <w:ilvl w:val="0"/>
          <w:numId w:val="2"/>
        </w:numPr>
        <w:suppressLineNumbers w:val="0"/>
        <w:spacing w:before="0" w:beforeAutospacing="1" w:after="0" w:afterAutospacing="1"/>
        <w:ind w:left="720" w:hanging="360"/>
        <w:rPr>
          <w:color w:val="auto"/>
        </w:rPr>
      </w:pPr>
      <w:r>
        <w:rPr>
          <w:color w:val="auto"/>
        </w:rPr>
        <w:fldChar w:fldCharType="begin"/>
      </w:r>
      <w:r>
        <w:rPr>
          <w:color w:val="auto"/>
        </w:rPr>
        <w:instrText xml:space="preserve"> HYPERLINK "http://120.40.102.243/gpmsqx/ExpertChange/downloadShare?id=2a36649c14694ef387f20a875d8797c0" </w:instrText>
      </w:r>
      <w:r>
        <w:rPr>
          <w:color w:val="auto"/>
        </w:rPr>
        <w:fldChar w:fldCharType="separate"/>
      </w:r>
      <w:r>
        <w:rPr>
          <w:rStyle w:val="8"/>
          <w:color w:val="auto"/>
        </w:rPr>
        <w:t>福州高新区城乡建设局印发关于进一步规范提升物业管理工作实施方案的通知.doc</w:t>
      </w:r>
      <w:r>
        <w:rPr>
          <w:color w:val="auto"/>
        </w:rPr>
        <w:fldChar w:fldCharType="end"/>
      </w:r>
    </w:p>
    <w:p>
      <w:pPr>
        <w:keepNext w:val="0"/>
        <w:keepLines w:val="0"/>
        <w:widowControl/>
        <w:suppressLineNumbers w:val="0"/>
        <w:jc w:val="left"/>
        <w:rPr>
          <w:color w:val="auto"/>
        </w:rPr>
      </w:pPr>
      <w:r>
        <w:rPr>
          <w:rFonts w:hint="default" w:ascii="Calibri" w:hAnsi="Calibri" w:eastAsia="宋体" w:cs="Calibri"/>
          <w:color w:val="auto"/>
          <w:spacing w:val="0"/>
          <w:kern w:val="0"/>
          <w:sz w:val="21"/>
          <w:szCs w:val="21"/>
          <w:lang w:val="en-US" w:eastAsia="zh-CN" w:bidi="ar"/>
        </w:rPr>
        <w:t> </w:t>
      </w:r>
    </w:p>
    <w:p>
      <w:pPr>
        <w:pStyle w:val="4"/>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Segoe UI Symbol">
    <w:panose1 w:val="020B0502040204020203"/>
    <w:charset w:val="00"/>
    <w:family w:val="auto"/>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57CADA"/>
    <w:multiLevelType w:val="multilevel"/>
    <w:tmpl w:val="DF57CAD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2D2A7136"/>
    <w:multiLevelType w:val="multilevel"/>
    <w:tmpl w:val="2D2A713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86171"/>
    <w:rsid w:val="78586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2021-04-16T01:30:00Z</dcterms:created>
  <dc:creator>Mr.ngb</dc:creator>
  <cp:lastModifiedBy>Mr.ngb</cp:lastModifiedBy>
  <dcterms:modified xsi:type="dcterms:W3CDTF">2021-04-16T01:41:10Z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784B4E1E3E7B451B89BC2E16DBEF0117</vt:lpwstr>
  </property>
</Properties>
</file>