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spacing w:before="75" w:beforeAutospacing="0" w:after="75" w:afterAutospacing="0" w:line="360" w:lineRule="auto"/>
        <w:ind w:left="0" w:right="0" w:firstLine="0"/>
        <w:jc w:val="center"/>
        <w:rPr>
          <w:rStyle w:val="12"/>
          <w:rFonts w:ascii="宋体" w:hAnsi="宋体" w:eastAsia="宋体" w:cs="宋体"/>
          <w:spacing w:val="0"/>
          <w:sz w:val="72"/>
          <w:szCs w:val="72"/>
        </w:rPr>
      </w:pPr>
    </w:p>
    <w:p>
      <w:pPr>
        <w:pStyle w:val="10"/>
        <w:keepNext w:val="0"/>
        <w:keepLines w:val="0"/>
        <w:widowControl/>
        <w:suppressLineNumbers w:val="0"/>
        <w:spacing w:before="75" w:beforeAutospacing="0" w:after="75" w:afterAutospacing="0" w:line="360" w:lineRule="auto"/>
        <w:ind w:left="0" w:right="0" w:firstLine="0"/>
        <w:jc w:val="center"/>
      </w:pPr>
      <w:r>
        <w:rPr>
          <w:rStyle w:val="12"/>
          <w:rFonts w:ascii="宋体" w:hAnsi="宋体" w:eastAsia="宋体" w:cs="宋体"/>
          <w:spacing w:val="0"/>
          <w:sz w:val="72"/>
          <w:szCs w:val="72"/>
        </w:rPr>
        <w:t>福建省政府采购</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72"/>
          <w:szCs w:val="72"/>
        </w:rPr>
        <w:t>货物和服务项目</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72"/>
          <w:szCs w:val="72"/>
        </w:rPr>
        <w:t>公开招标文件</w:t>
      </w:r>
    </w:p>
    <w:p>
      <w:pPr>
        <w:pStyle w:val="10"/>
        <w:keepNext w:val="0"/>
        <w:keepLines w:val="0"/>
        <w:widowControl/>
        <w:suppressLineNumbers w:val="0"/>
        <w:spacing w:before="75" w:beforeAutospacing="0" w:after="75" w:afterAutospacing="0" w:line="360" w:lineRule="auto"/>
        <w:ind w:left="0" w:right="0" w:firstLine="0"/>
      </w:pPr>
      <w:r>
        <w:rPr>
          <w:rStyle w:val="12"/>
          <w:rFonts w:hint="eastAsia" w:ascii="宋体" w:hAnsi="宋体" w:eastAsia="宋体" w:cs="宋体"/>
          <w:spacing w:val="0"/>
          <w:sz w:val="72"/>
          <w:szCs w:val="72"/>
        </w:rPr>
        <w:t>     </w:t>
      </w:r>
    </w:p>
    <w:p>
      <w:pPr>
        <w:pStyle w:val="10"/>
        <w:keepNext w:val="0"/>
        <w:keepLines w:val="0"/>
        <w:widowControl/>
        <w:suppressLineNumbers w:val="0"/>
        <w:spacing w:before="75" w:beforeAutospacing="0" w:after="75" w:afterAutospacing="0" w:line="360" w:lineRule="auto"/>
        <w:ind w:left="0" w:right="0" w:firstLine="0"/>
        <w:jc w:val="center"/>
      </w:pPr>
      <w:r>
        <w:rPr>
          <w:spacing w:val="0"/>
          <w:sz w:val="24"/>
          <w:szCs w:val="24"/>
        </w:rPr>
        <w:t xml:space="preserve"> </w:t>
      </w:r>
      <w:r>
        <w:rPr>
          <w:rFonts w:hint="eastAsia"/>
          <w:spacing w:val="0"/>
          <w:sz w:val="84"/>
          <w:szCs w:val="84"/>
          <w:lang w:eastAsia="zh-Hans"/>
        </w:rPr>
        <w:t>（</w:t>
      </w:r>
      <w:r>
        <w:rPr>
          <w:rFonts w:hint="eastAsia"/>
          <w:spacing w:val="0"/>
          <w:sz w:val="84"/>
          <w:szCs w:val="84"/>
          <w:lang w:val="en-US" w:eastAsia="zh-Hans"/>
        </w:rPr>
        <w:t>预公告版</w:t>
      </w:r>
      <w:r>
        <w:rPr>
          <w:rFonts w:hint="eastAsia"/>
          <w:spacing w:val="0"/>
          <w:sz w:val="84"/>
          <w:szCs w:val="84"/>
          <w:lang w:eastAsia="zh-Hans"/>
        </w:rPr>
        <w:t>）</w:t>
      </w:r>
    </w:p>
    <w:p>
      <w:pPr>
        <w:pStyle w:val="10"/>
        <w:keepNext w:val="0"/>
        <w:keepLines w:val="0"/>
        <w:widowControl/>
        <w:suppressLineNumbers w:val="0"/>
        <w:spacing w:before="75" w:beforeAutospacing="0" w:after="75" w:afterAutospacing="0" w:line="360" w:lineRule="auto"/>
        <w:ind w:left="0" w:right="0" w:firstLine="0"/>
      </w:pPr>
      <w:r>
        <w:rPr>
          <w:spacing w:val="0"/>
          <w:sz w:val="24"/>
          <w:szCs w:val="24"/>
        </w:rPr>
        <w:t> </w:t>
      </w:r>
      <w:r>
        <w:rPr>
          <w:rStyle w:val="12"/>
          <w:rFonts w:hint="eastAsia" w:ascii="宋体" w:hAnsi="宋体" w:eastAsia="宋体" w:cs="宋体"/>
          <w:spacing w:val="0"/>
          <w:sz w:val="36"/>
          <w:szCs w:val="36"/>
        </w:rPr>
        <w:t> </w:t>
      </w:r>
    </w:p>
    <w:p>
      <w:pPr>
        <w:pStyle w:val="10"/>
        <w:keepNext w:val="0"/>
        <w:keepLines w:val="0"/>
        <w:widowControl/>
        <w:suppressLineNumbers w:val="0"/>
        <w:spacing w:before="75" w:beforeAutospacing="0" w:after="75" w:afterAutospacing="0" w:line="360" w:lineRule="auto"/>
        <w:ind w:right="0"/>
        <w:jc w:val="center"/>
      </w:pPr>
      <w:r>
        <w:rPr>
          <w:rStyle w:val="12"/>
          <w:rFonts w:hint="eastAsia" w:ascii="宋体" w:hAnsi="宋体" w:eastAsia="宋体" w:cs="宋体"/>
          <w:spacing w:val="0"/>
          <w:sz w:val="30"/>
          <w:szCs w:val="30"/>
        </w:rPr>
        <w:t>项目名称：</w:t>
      </w:r>
      <w:r>
        <w:rPr>
          <w:rFonts w:hint="eastAsia" w:ascii="宋体" w:hAnsi="宋体" w:eastAsia="宋体" w:cs="宋体"/>
          <w:spacing w:val="0"/>
          <w:sz w:val="30"/>
          <w:szCs w:val="30"/>
        </w:rPr>
        <w:t>南屿镇人民政府南屿镇（含村镇办）柳浪垃圾中转站垃圾转运服务类采购项目</w:t>
      </w:r>
    </w:p>
    <w:p>
      <w:pPr>
        <w:pStyle w:val="10"/>
        <w:keepNext w:val="0"/>
        <w:keepLines w:val="0"/>
        <w:widowControl/>
        <w:suppressLineNumbers w:val="0"/>
        <w:spacing w:before="75" w:beforeAutospacing="0" w:after="75" w:afterAutospacing="0" w:line="360" w:lineRule="auto"/>
        <w:ind w:right="0"/>
        <w:jc w:val="center"/>
      </w:pPr>
      <w:r>
        <w:rPr>
          <w:rStyle w:val="12"/>
          <w:rFonts w:hint="eastAsia" w:ascii="宋体" w:hAnsi="宋体" w:eastAsia="宋体" w:cs="宋体"/>
          <w:spacing w:val="0"/>
          <w:sz w:val="30"/>
          <w:szCs w:val="30"/>
        </w:rPr>
        <w:t>备案编号：</w:t>
      </w:r>
      <w:r>
        <w:rPr>
          <w:rFonts w:hint="eastAsia" w:ascii="宋体" w:hAnsi="宋体" w:eastAsia="宋体" w:cs="宋体"/>
          <w:spacing w:val="0"/>
          <w:sz w:val="30"/>
          <w:szCs w:val="30"/>
        </w:rPr>
        <w:t>A13-NY-GK-202205-B3331-IDN</w:t>
      </w:r>
    </w:p>
    <w:p>
      <w:pPr>
        <w:pStyle w:val="10"/>
        <w:keepNext w:val="0"/>
        <w:keepLines w:val="0"/>
        <w:widowControl/>
        <w:suppressLineNumbers w:val="0"/>
        <w:spacing w:before="75" w:beforeAutospacing="0" w:after="75" w:afterAutospacing="0" w:line="360" w:lineRule="auto"/>
        <w:ind w:right="0"/>
        <w:jc w:val="center"/>
      </w:pPr>
      <w:r>
        <w:rPr>
          <w:rStyle w:val="12"/>
          <w:rFonts w:hint="eastAsia" w:ascii="宋体" w:hAnsi="宋体" w:eastAsia="宋体" w:cs="宋体"/>
          <w:spacing w:val="0"/>
          <w:sz w:val="30"/>
          <w:szCs w:val="30"/>
        </w:rPr>
        <w:t>项目编号：</w:t>
      </w:r>
      <w:r>
        <w:rPr>
          <w:rFonts w:hint="eastAsia" w:ascii="宋体" w:hAnsi="宋体" w:eastAsia="宋体" w:cs="宋体"/>
          <w:spacing w:val="0"/>
          <w:sz w:val="30"/>
          <w:szCs w:val="30"/>
        </w:rPr>
        <w:t>[350191]HHTC[GK]2022003</w:t>
      </w:r>
      <w:r>
        <w:rPr>
          <w:rStyle w:val="12"/>
          <w:rFonts w:hint="eastAsia" w:ascii="宋体" w:hAnsi="宋体" w:eastAsia="宋体" w:cs="宋体"/>
          <w:spacing w:val="0"/>
          <w:sz w:val="30"/>
          <w:szCs w:val="30"/>
        </w:rPr>
        <w:br w:type="textWrapping"/>
      </w:r>
    </w:p>
    <w:p>
      <w:pPr>
        <w:pStyle w:val="10"/>
        <w:keepNext w:val="0"/>
        <w:keepLines w:val="0"/>
        <w:widowControl/>
        <w:suppressLineNumbers w:val="0"/>
        <w:spacing w:before="75" w:beforeAutospacing="0" w:after="75" w:afterAutospacing="0" w:line="360" w:lineRule="auto"/>
        <w:ind w:left="0" w:right="0" w:firstLine="0"/>
      </w:pPr>
      <w:r>
        <w:rPr>
          <w:spacing w:val="0"/>
          <w:sz w:val="24"/>
          <w:szCs w:val="24"/>
        </w:rPr>
        <w:t> </w:t>
      </w:r>
    </w:p>
    <w:p>
      <w:pPr>
        <w:pStyle w:val="10"/>
        <w:keepNext w:val="0"/>
        <w:keepLines w:val="0"/>
        <w:widowControl/>
        <w:suppressLineNumbers w:val="0"/>
        <w:spacing w:before="75" w:beforeAutospacing="0" w:after="75" w:afterAutospacing="0" w:line="360" w:lineRule="auto"/>
        <w:ind w:left="0" w:right="0" w:firstLine="0"/>
        <w:rPr>
          <w:spacing w:val="0"/>
          <w:sz w:val="24"/>
          <w:szCs w:val="24"/>
        </w:rPr>
      </w:pPr>
      <w:r>
        <w:rPr>
          <w:rStyle w:val="12"/>
          <w:rFonts w:hint="eastAsia" w:ascii="宋体" w:hAnsi="宋体" w:eastAsia="宋体" w:cs="宋体"/>
          <w:spacing w:val="0"/>
          <w:sz w:val="28"/>
          <w:szCs w:val="28"/>
        </w:rPr>
        <w:t> </w:t>
      </w:r>
    </w:p>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 </w:t>
      </w:r>
      <w:r>
        <w:rPr>
          <w:spacing w:val="0"/>
          <w:sz w:val="24"/>
          <w:szCs w:val="24"/>
        </w:rPr>
        <w:t>                                             </w:t>
      </w:r>
      <w:r>
        <w:rPr>
          <w:rStyle w:val="12"/>
          <w:rFonts w:hint="eastAsia" w:ascii="宋体" w:hAnsi="宋体" w:eastAsia="宋体" w:cs="宋体"/>
          <w:spacing w:val="0"/>
          <w:sz w:val="27"/>
          <w:szCs w:val="27"/>
        </w:rPr>
        <w:t>采购人：</w:t>
      </w:r>
      <w:r>
        <w:rPr>
          <w:spacing w:val="0"/>
          <w:sz w:val="27"/>
          <w:szCs w:val="27"/>
        </w:rPr>
        <w:t> </w:t>
      </w:r>
      <w:r>
        <w:rPr>
          <w:rFonts w:hint="eastAsia" w:ascii="宋体" w:hAnsi="宋体" w:eastAsia="宋体" w:cs="宋体"/>
          <w:spacing w:val="0"/>
          <w:sz w:val="28"/>
          <w:szCs w:val="28"/>
        </w:rPr>
        <w:t>南屿镇人民政府</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28"/>
          <w:szCs w:val="28"/>
        </w:rPr>
        <w:t>代理机构：</w:t>
      </w:r>
      <w:r>
        <w:rPr>
          <w:rFonts w:hint="eastAsia" w:ascii="宋体" w:hAnsi="宋体" w:eastAsia="宋体" w:cs="宋体"/>
          <w:spacing w:val="0"/>
          <w:sz w:val="28"/>
          <w:szCs w:val="28"/>
        </w:rPr>
        <w:t>福建禾海天成项目管理有限公司</w:t>
      </w:r>
    </w:p>
    <w:p>
      <w:pPr>
        <w:pStyle w:val="10"/>
        <w:keepNext w:val="0"/>
        <w:keepLines w:val="0"/>
        <w:widowControl/>
        <w:suppressLineNumbers w:val="0"/>
        <w:spacing w:before="75" w:beforeAutospacing="0" w:after="75" w:afterAutospacing="0" w:line="360" w:lineRule="auto"/>
        <w:ind w:left="0" w:right="720" w:firstLine="0"/>
        <w:jc w:val="center"/>
      </w:pPr>
      <w:r>
        <w:rPr>
          <w:rStyle w:val="12"/>
          <w:rFonts w:hint="eastAsia" w:ascii="宋体" w:hAnsi="宋体" w:eastAsia="宋体" w:cs="宋体"/>
          <w:spacing w:val="0"/>
          <w:sz w:val="28"/>
          <w:szCs w:val="28"/>
        </w:rPr>
        <w:t>2022年06月</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31"/>
          <w:szCs w:val="31"/>
        </w:rPr>
        <w:t>第一章</w:t>
      </w:r>
      <w:r>
        <w:rPr>
          <w:rStyle w:val="12"/>
          <w:spacing w:val="0"/>
          <w:sz w:val="31"/>
          <w:szCs w:val="31"/>
        </w:rPr>
        <w:t>   </w:t>
      </w:r>
      <w:r>
        <w:rPr>
          <w:rStyle w:val="12"/>
          <w:rFonts w:hint="eastAsia" w:ascii="宋体" w:hAnsi="宋体" w:eastAsia="宋体" w:cs="宋体"/>
          <w:spacing w:val="0"/>
          <w:sz w:val="31"/>
          <w:szCs w:val="31"/>
        </w:rPr>
        <w:t>投标邀请</w:t>
      </w:r>
    </w:p>
    <w:p>
      <w:pPr>
        <w:pStyle w:val="10"/>
        <w:keepNext w:val="0"/>
        <w:keepLines w:val="0"/>
        <w:widowControl/>
        <w:suppressLineNumbers w:val="0"/>
        <w:spacing w:before="75" w:beforeAutospacing="0" w:after="75" w:afterAutospacing="0" w:line="360" w:lineRule="auto"/>
        <w:ind w:left="0" w:right="0" w:firstLine="0"/>
      </w:pPr>
      <w:r>
        <w:rPr>
          <w:spacing w:val="0"/>
          <w:sz w:val="24"/>
          <w:szCs w:val="24"/>
        </w:rPr>
        <w:t> </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南屿镇人民政府南屿镇（含村镇办）柳浪垃圾中转站垃圾转运服务类采购项目</w:t>
      </w:r>
      <w:r>
        <w:rPr>
          <w:rFonts w:hint="eastAsia" w:ascii="宋体" w:hAnsi="宋体" w:eastAsia="宋体" w:cs="宋体"/>
          <w:spacing w:val="0"/>
          <w:sz w:val="24"/>
          <w:szCs w:val="24"/>
        </w:rPr>
        <w:t>（以下简称：“本项目”）的政府采购活动，现邀请供应商参加投标。</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A13-NY-GK-202205-B3331-IDN</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2、项目编号：</w:t>
      </w:r>
      <w:r>
        <w:rPr>
          <w:rFonts w:hint="eastAsia" w:ascii="宋体" w:hAnsi="宋体" w:eastAsia="宋体" w:cs="宋体"/>
          <w:spacing w:val="0"/>
          <w:sz w:val="24"/>
          <w:szCs w:val="24"/>
          <w:u w:val="single"/>
        </w:rPr>
        <w:t>[350191]HHTC[GK]2022003</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5、需要落实的政府采购政策：5.1 财政部、工业和信息化部关于发布的《政府采购促进中小企业发展管理办法》(财库〔2020〕46号)。5.2《福建省省级政府集中采购目录及限额标准》 的政府采购政策。5.3财政部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5.4《国务院办公厅关于建立政府强制采购节能产品制度的通知》国办发[2007]51号、财政部国家发展改革委关于印发《节能产品政府采购实施意见》的通知(财库[2004]185号)、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 5.5《福建省财政厅关于运用政府采购政策促进中小企业发展的通知》闽财购〔2020〕11号。5.6信用记录，适用于（本项目），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6、投标人的资格要求</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6.1法定条件：符合政府采购法第二十二条第一款规定的条件。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12"/>
          <w:rFonts w:hint="eastAsia" w:ascii="宋体" w:hAnsi="宋体" w:eastAsia="宋体" w:cs="宋体"/>
          <w:spacing w:val="0"/>
          <w:sz w:val="24"/>
          <w:szCs w:val="24"/>
        </w:rPr>
        <w:t>包：1</w:t>
      </w:r>
      <w:r>
        <w:rPr>
          <w:rFonts w:hint="eastAsia" w:ascii="宋体" w:hAnsi="宋体" w:eastAsia="宋体" w:cs="宋体"/>
          <w:spacing w:val="0"/>
          <w:sz w:val="24"/>
          <w:szCs w:val="24"/>
        </w:rPr>
        <w:t xml:space="preserve"> </w:t>
      </w:r>
      <w:r>
        <w:br w:type="textWrapping"/>
      </w:r>
      <w:r>
        <w:rPr>
          <w:rStyle w:val="12"/>
          <w:sz w:val="24"/>
          <w:szCs w:val="24"/>
        </w:rPr>
        <w:t>         无</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6.3是否接受联合体投标：不接受。</w:t>
      </w:r>
    </w:p>
    <w:p>
      <w:pPr>
        <w:pStyle w:val="10"/>
        <w:keepNext w:val="0"/>
        <w:keepLines w:val="0"/>
        <w:widowControl/>
        <w:suppressLineNumbers w:val="0"/>
        <w:spacing w:before="75" w:beforeAutospacing="0" w:after="75" w:afterAutospacing="0" w:line="360" w:lineRule="auto"/>
        <w:ind w:left="0" w:right="0" w:firstLine="480"/>
      </w:pPr>
      <w:r>
        <w:rPr>
          <w:rStyle w:val="12"/>
          <w:rFonts w:hint="eastAsia" w:ascii="宋体" w:hAnsi="宋体" w:eastAsia="宋体" w:cs="宋体"/>
          <w:spacing w:val="0"/>
          <w:sz w:val="24"/>
          <w:szCs w:val="24"/>
        </w:rPr>
        <w:t>※根据上述资格要求，投标文件中应提交的“投标人的资格及资信证明文件”详见招标文件第四章。</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7、招标文件的获取</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7.1、招标文件获取期限：详见招标公告或更正公告，若不一致，以更正公告为准。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2"/>
          <w:rFonts w:hint="eastAsia" w:ascii="宋体" w:hAnsi="宋体" w:eastAsia="宋体" w:cs="宋体"/>
          <w:spacing w:val="0"/>
          <w:sz w:val="24"/>
          <w:szCs w:val="24"/>
        </w:rPr>
        <w:t>投标将被拒绝。</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7.3、获取地点及方式：注册账号后，通过福建省政府采购网上公开信息系统以下载方式获取。</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7.4、招标文件售价：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8、投标截止</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8.1、投标截止时间：详见招标公告或更正公告，若不一致，以更正公告为准。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8.2、投标人应在投标截止时间前按照福建省政府采购网上公开信息系统设定的操作流程将电子投标文件上传至福建省政府采购网上公开信息系统，同时将</w:t>
      </w:r>
      <w:r>
        <w:rPr>
          <w:rStyle w:val="12"/>
          <w:rFonts w:hint="eastAsia" w:ascii="宋体" w:hAnsi="宋体" w:eastAsia="宋体" w:cs="宋体"/>
          <w:spacing w:val="0"/>
          <w:sz w:val="24"/>
          <w:szCs w:val="24"/>
        </w:rPr>
        <w:t>投标人的CA证书</w:t>
      </w:r>
      <w:r>
        <w:rPr>
          <w:rFonts w:hint="eastAsia" w:ascii="宋体" w:hAnsi="宋体" w:eastAsia="宋体" w:cs="宋体"/>
          <w:spacing w:val="0"/>
          <w:sz w:val="24"/>
          <w:szCs w:val="24"/>
        </w:rPr>
        <w:t>送达招标文件第一章第9条载明的地点，否则</w:t>
      </w:r>
      <w:r>
        <w:rPr>
          <w:rStyle w:val="12"/>
          <w:rFonts w:hint="eastAsia" w:ascii="宋体" w:hAnsi="宋体" w:eastAsia="宋体" w:cs="宋体"/>
          <w:spacing w:val="0"/>
          <w:sz w:val="24"/>
          <w:szCs w:val="24"/>
        </w:rPr>
        <w:t>投标将被拒绝。</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9、开标时间及地点：详见招标公告或更正公告，若不一致，以更正公告为准。</w:t>
      </w:r>
      <w:r>
        <w:rPr>
          <w:rStyle w:val="12"/>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10、公告期限</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10.1、招标公告的公告期限：自财政部和福建省财政厅指定的政府采购信息发布媒体最先发布公告之日起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10.2、招标文件公告期限：招标文件随同招标公告一并发布，其公告期限与招标公告的公告期限保持一致。</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11、采购人：南屿镇人民政府</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地址：南屿镇水西林13号</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联系方法：13705997267</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12、代理机构：福建禾海天成项目管理有限公司</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地址：福州市鼓楼区华大街道鼓屏路192号山海大厦南楼6层</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联系方法：18965052557</w:t>
      </w:r>
    </w:p>
    <w:p>
      <w:pPr>
        <w:pStyle w:val="10"/>
        <w:keepNext w:val="0"/>
        <w:keepLines w:val="0"/>
        <w:widowControl/>
        <w:suppressLineNumbers w:val="0"/>
        <w:spacing w:before="75" w:beforeAutospacing="0" w:after="75" w:afterAutospacing="0" w:line="360" w:lineRule="auto"/>
        <w:ind w:left="0" w:right="0" w:firstLine="0"/>
      </w:pPr>
      <w:r>
        <w:rPr>
          <w:spacing w:val="0"/>
          <w:sz w:val="24"/>
          <w:szCs w:val="24"/>
        </w:rPr>
        <w:t> </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16"/>
      </w:tblGrid>
      <w:tr>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Style w:val="12"/>
                <w:rFonts w:hint="eastAsia" w:ascii="宋体" w:hAnsi="宋体" w:eastAsia="宋体" w:cs="宋体"/>
                <w:spacing w:val="0"/>
                <w:sz w:val="24"/>
                <w:szCs w:val="24"/>
              </w:rPr>
              <w:t>投标保证金账户</w:t>
            </w:r>
          </w:p>
        </w:tc>
      </w:tr>
      <w:tr>
        <w:tblPrEx>
          <w:shd w:val="clear" w:color="auto" w:fill="auto"/>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福建禾海天成项目管理有限公司</w:t>
            </w:r>
          </w:p>
        </w:tc>
      </w:tr>
      <w:tr>
        <w:tblPrEx>
          <w:shd w:val="clear" w:color="auto" w:fill="auto"/>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spacing w:val="0"/>
                <w:sz w:val="24"/>
                <w:szCs w:val="24"/>
              </w:rPr>
              <w:t>。</w:t>
            </w:r>
          </w:p>
        </w:tc>
      </w:tr>
      <w:tr>
        <w:tblPrEx>
          <w:shd w:val="clear" w:color="auto" w:fill="auto"/>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shd w:val="clear" w:color="auto" w:fill="auto"/>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Style w:val="12"/>
                <w:rFonts w:hint="eastAsia" w:ascii="宋体" w:hAnsi="宋体" w:eastAsia="宋体" w:cs="宋体"/>
                <w:spacing w:val="0"/>
                <w:sz w:val="24"/>
                <w:szCs w:val="24"/>
              </w:rPr>
              <w:t>特别提示</w:t>
            </w:r>
          </w:p>
        </w:tc>
      </w:tr>
      <w:tr>
        <w:tblPrEx>
          <w:shd w:val="clear" w:color="auto" w:fill="auto"/>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2、投标人在转账或电汇的凭证上应按照以下格式注明，以便核对：“（项目编号：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10"/>
        <w:keepNext w:val="0"/>
        <w:keepLines w:val="0"/>
        <w:widowControl/>
        <w:suppressLineNumbers w:val="0"/>
        <w:spacing w:before="75" w:beforeAutospacing="0" w:after="75" w:afterAutospacing="0" w:line="360" w:lineRule="auto"/>
        <w:ind w:left="0" w:right="0" w:firstLine="0"/>
      </w:pPr>
      <w:r>
        <w:rPr>
          <w:spacing w:val="0"/>
          <w:sz w:val="24"/>
          <w:szCs w:val="24"/>
        </w:rPr>
        <w:t> </w:t>
      </w:r>
    </w:p>
    <w:p>
      <w:pPr>
        <w:pStyle w:val="10"/>
        <w:keepNext w:val="0"/>
        <w:keepLines w:val="0"/>
        <w:widowControl/>
        <w:suppressLineNumbers w:val="0"/>
        <w:spacing w:before="75" w:beforeAutospacing="0" w:after="75" w:afterAutospacing="0" w:line="360" w:lineRule="auto"/>
        <w:ind w:left="0" w:right="0" w:firstLine="480"/>
      </w:pPr>
      <w:r>
        <w:rPr>
          <w:spacing w:val="0"/>
          <w:sz w:val="24"/>
          <w:szCs w:val="24"/>
        </w:rPr>
        <w:t> </w:t>
      </w:r>
    </w:p>
    <w:p>
      <w:pPr>
        <w:pStyle w:val="10"/>
        <w:keepNext w:val="0"/>
        <w:keepLines w:val="0"/>
        <w:widowControl/>
        <w:suppressLineNumbers w:val="0"/>
        <w:spacing w:before="75" w:beforeAutospacing="0" w:after="75" w:afterAutospacing="0" w:line="360" w:lineRule="auto"/>
        <w:ind w:left="0" w:right="0" w:firstLine="0"/>
      </w:pPr>
      <w:r>
        <w:rPr>
          <w:spacing w:val="0"/>
          <w:sz w:val="24"/>
          <w:szCs w:val="24"/>
        </w:rPr>
        <w:t> </w:t>
      </w:r>
    </w:p>
    <w:p>
      <w:pPr>
        <w:pStyle w:val="10"/>
        <w:keepNext w:val="0"/>
        <w:keepLines w:val="0"/>
        <w:widowControl/>
        <w:suppressLineNumbers w:val="0"/>
        <w:spacing w:before="75" w:beforeAutospacing="0" w:after="75" w:afterAutospacing="0" w:line="360" w:lineRule="auto"/>
        <w:ind w:left="0" w:right="0" w:firstLine="0"/>
      </w:pPr>
      <w:r>
        <w:rPr>
          <w:spacing w:val="0"/>
          <w:sz w:val="24"/>
          <w:szCs w:val="24"/>
        </w:rPr>
        <w:t> </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10"/>
        <w:keepNext w:val="0"/>
        <w:keepLines w:val="0"/>
        <w:widowControl/>
        <w:suppressLineNumbers w:val="0"/>
        <w:spacing w:before="75" w:beforeAutospacing="0" w:after="75" w:afterAutospacing="0" w:line="360" w:lineRule="auto"/>
        <w:ind w:left="0" w:right="0" w:firstLine="0"/>
      </w:pPr>
      <w:r>
        <w:rPr>
          <w:spacing w:val="0"/>
          <w:sz w:val="24"/>
          <w:szCs w:val="24"/>
        </w:rPr>
        <w:t> </w:t>
      </w:r>
    </w:p>
    <w:p>
      <w:pPr>
        <w:pStyle w:val="10"/>
        <w:keepNext w:val="0"/>
        <w:keepLines w:val="0"/>
        <w:widowControl/>
        <w:suppressLineNumbers w:val="0"/>
        <w:spacing w:line="360" w:lineRule="auto"/>
        <w:jc w:val="right"/>
      </w:pPr>
      <w:r>
        <w:rPr>
          <w:rFonts w:hint="eastAsia" w:ascii="宋体" w:hAnsi="宋体" w:eastAsia="宋体" w:cs="宋体"/>
        </w:rPr>
        <w:t>金额单位：人民币元</w:t>
      </w:r>
      <w:r>
        <w:t xml:space="preserve"> </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1"/>
        <w:gridCol w:w="791"/>
        <w:gridCol w:w="1623"/>
        <w:gridCol w:w="791"/>
        <w:gridCol w:w="791"/>
        <w:gridCol w:w="791"/>
        <w:gridCol w:w="976"/>
        <w:gridCol w:w="976"/>
        <w:gridCol w:w="79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center"/>
            </w:pPr>
            <w:r>
              <w:rPr>
                <w:rFonts w:ascii="宋体" w:hAnsi="宋体" w:eastAsia="宋体" w:cs="宋体"/>
                <w:kern w:val="0"/>
                <w:sz w:val="24"/>
                <w:szCs w:val="24"/>
                <w:lang w:val="en-US" w:eastAsia="zh-CN" w:bidi="ar"/>
              </w:rPr>
              <w:t>采购包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center"/>
            </w:pPr>
            <w:r>
              <w:rPr>
                <w:rFonts w:ascii="宋体" w:hAnsi="宋体" w:eastAsia="宋体" w:cs="宋体"/>
                <w:kern w:val="0"/>
                <w:sz w:val="24"/>
                <w:szCs w:val="24"/>
                <w:lang w:val="en-US" w:eastAsia="zh-CN" w:bidi="ar"/>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center"/>
            </w:pPr>
            <w:r>
              <w:rPr>
                <w:rFonts w:ascii="宋体" w:hAnsi="宋体" w:eastAsia="宋体" w:cs="宋体"/>
                <w:kern w:val="0"/>
                <w:sz w:val="24"/>
                <w:szCs w:val="24"/>
                <w:lang w:val="en-US" w:eastAsia="zh-CN" w:bidi="ar"/>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center"/>
            </w:pPr>
            <w:r>
              <w:rPr>
                <w:rFonts w:ascii="宋体" w:hAnsi="宋体" w:eastAsia="宋体" w:cs="宋体"/>
                <w:kern w:val="0"/>
                <w:sz w:val="24"/>
                <w:szCs w:val="24"/>
                <w:lang w:val="en-US" w:eastAsia="zh-CN" w:bidi="ar"/>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center"/>
            </w:pPr>
            <w:r>
              <w:rPr>
                <w:rFonts w:ascii="宋体" w:hAnsi="宋体" w:eastAsia="宋体" w:cs="宋体"/>
                <w:kern w:val="0"/>
                <w:sz w:val="24"/>
                <w:szCs w:val="24"/>
                <w:lang w:val="en-US" w:eastAsia="zh-CN" w:bidi="ar"/>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center"/>
            </w:pPr>
            <w:r>
              <w:rPr>
                <w:rFonts w:ascii="宋体" w:hAnsi="宋体" w:eastAsia="宋体" w:cs="宋体"/>
                <w:kern w:val="0"/>
                <w:sz w:val="24"/>
                <w:szCs w:val="24"/>
                <w:lang w:val="en-US" w:eastAsia="zh-CN" w:bidi="ar"/>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center"/>
            </w:pPr>
            <w:r>
              <w:rPr>
                <w:rFonts w:ascii="宋体" w:hAnsi="宋体" w:eastAsia="宋体" w:cs="宋体"/>
                <w:kern w:val="0"/>
                <w:sz w:val="24"/>
                <w:szCs w:val="24"/>
                <w:lang w:val="en-US" w:eastAsia="zh-CN" w:bidi="ar"/>
              </w:rPr>
              <w:t>采购包预算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center"/>
            </w:pPr>
            <w:r>
              <w:rPr>
                <w:rFonts w:ascii="宋体" w:hAnsi="宋体" w:eastAsia="宋体" w:cs="宋体"/>
                <w:kern w:val="0"/>
                <w:sz w:val="24"/>
                <w:szCs w:val="24"/>
                <w:lang w:val="en-US" w:eastAsia="zh-CN" w:bidi="ar"/>
              </w:rPr>
              <w:t>采购包最高限价</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center"/>
            </w:pPr>
            <w:r>
              <w:rPr>
                <w:rFonts w:ascii="宋体" w:hAnsi="宋体" w:eastAsia="宋体" w:cs="宋体"/>
                <w:kern w:val="0"/>
                <w:sz w:val="24"/>
                <w:szCs w:val="24"/>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center"/>
            </w:pPr>
            <w:r>
              <w:rPr>
                <w:rFonts w:ascii="宋体" w:hAnsi="宋体" w:eastAsia="宋体" w:cs="宋体"/>
                <w:kern w:val="0"/>
                <w:sz w:val="24"/>
                <w:szCs w:val="24"/>
                <w:lang w:val="en-US" w:eastAsia="zh-CN" w:bidi="ar"/>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3"/>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70"/>
              <w:gridCol w:w="1263"/>
              <w:gridCol w:w="471"/>
              <w:gridCol w:w="736"/>
              <w:gridCol w:w="1816"/>
            </w:tblGrid>
            <w:tr>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其他城镇公共卫生服务</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3（年）</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26,306,280.0000</w:t>
                  </w:r>
                </w:p>
              </w:tc>
            </w:tr>
          </w:tbl>
          <w:p>
            <w:pPr>
              <w:spacing w:line="360" w:lineRule="auto"/>
              <w:jc w:val="cente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center"/>
            </w:pPr>
            <w:r>
              <w:rPr>
                <w:rFonts w:ascii="宋体" w:hAnsi="宋体" w:eastAsia="宋体" w:cs="宋体"/>
                <w:kern w:val="0"/>
                <w:sz w:val="24"/>
                <w:szCs w:val="24"/>
                <w:lang w:val="en-US" w:eastAsia="zh-CN" w:bidi="ar"/>
              </w:rPr>
              <w:t>26306280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center"/>
            </w:pPr>
            <w:r>
              <w:rPr>
                <w:rFonts w:ascii="宋体" w:hAnsi="宋体" w:eastAsia="宋体" w:cs="宋体"/>
                <w:kern w:val="0"/>
                <w:sz w:val="24"/>
                <w:szCs w:val="24"/>
                <w:lang w:val="en-US" w:eastAsia="zh-CN" w:bidi="ar"/>
              </w:rPr>
              <w:t>26306280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center"/>
            </w:pPr>
            <w:r>
              <w:rPr>
                <w:rFonts w:ascii="宋体" w:hAnsi="宋体" w:eastAsia="宋体" w:cs="宋体"/>
                <w:kern w:val="0"/>
                <w:sz w:val="24"/>
                <w:szCs w:val="24"/>
                <w:lang w:val="en-US" w:eastAsia="zh-CN" w:bidi="ar"/>
              </w:rPr>
              <w:t>263062</w:t>
            </w:r>
          </w:p>
        </w:tc>
      </w:tr>
    </w:tbl>
    <w:p>
      <w:pPr>
        <w:spacing w:line="360" w:lineRule="auto"/>
        <w:rPr>
          <w:rStyle w:val="12"/>
          <w:rFonts w:hint="eastAsia" w:ascii="宋体" w:hAnsi="宋体" w:eastAsia="宋体" w:cs="宋体"/>
          <w:spacing w:val="0"/>
          <w:sz w:val="31"/>
          <w:szCs w:val="31"/>
        </w:rPr>
      </w:pPr>
      <w:r>
        <w:rPr>
          <w:rStyle w:val="12"/>
          <w:rFonts w:hint="eastAsia" w:ascii="宋体" w:hAnsi="宋体" w:eastAsia="宋体" w:cs="宋体"/>
          <w:spacing w:val="0"/>
          <w:sz w:val="31"/>
          <w:szCs w:val="31"/>
        </w:rPr>
        <w:br w:type="page"/>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31"/>
          <w:szCs w:val="31"/>
        </w:rPr>
        <w:t>第二章</w:t>
      </w:r>
      <w:r>
        <w:rPr>
          <w:rStyle w:val="12"/>
          <w:spacing w:val="0"/>
          <w:sz w:val="31"/>
          <w:szCs w:val="31"/>
        </w:rPr>
        <w:t>   </w:t>
      </w:r>
      <w:r>
        <w:rPr>
          <w:rStyle w:val="12"/>
          <w:rFonts w:hint="eastAsia" w:ascii="宋体" w:hAnsi="宋体" w:eastAsia="宋体" w:cs="宋体"/>
          <w:spacing w:val="0"/>
          <w:sz w:val="31"/>
          <w:szCs w:val="31"/>
        </w:rPr>
        <w:t>投标人须知前附表（表1、</w:t>
      </w:r>
      <w:r>
        <w:rPr>
          <w:rStyle w:val="12"/>
          <w:rFonts w:hint="default" w:ascii="Times New Roman" w:hAnsi="Times New Roman" w:cs="Times New Roman"/>
          <w:spacing w:val="0"/>
          <w:sz w:val="31"/>
          <w:szCs w:val="31"/>
        </w:rPr>
        <w:t>2</w:t>
      </w:r>
      <w:r>
        <w:rPr>
          <w:rStyle w:val="12"/>
          <w:rFonts w:hint="eastAsia" w:ascii="宋体" w:hAnsi="宋体" w:eastAsia="宋体" w:cs="宋体"/>
          <w:spacing w:val="0"/>
          <w:sz w:val="31"/>
          <w:szCs w:val="31"/>
        </w:rPr>
        <w:t>）</w:t>
      </w:r>
    </w:p>
    <w:p>
      <w:pPr>
        <w:pStyle w:val="10"/>
        <w:keepNext w:val="0"/>
        <w:keepLines w:val="0"/>
        <w:widowControl/>
        <w:suppressLineNumbers w:val="0"/>
        <w:spacing w:before="75" w:beforeAutospacing="0" w:after="75" w:afterAutospacing="0" w:line="360" w:lineRule="auto"/>
        <w:ind w:left="0" w:right="0" w:firstLine="0"/>
      </w:pPr>
      <w:r>
        <w:rPr>
          <w:spacing w:val="0"/>
          <w:sz w:val="24"/>
          <w:szCs w:val="24"/>
        </w:rPr>
        <w:t> </w:t>
      </w:r>
    </w:p>
    <w:p>
      <w:pPr>
        <w:pStyle w:val="10"/>
        <w:keepNext w:val="0"/>
        <w:keepLines w:val="0"/>
        <w:widowControl/>
        <w:suppressLineNumbers w:val="0"/>
        <w:spacing w:before="75" w:beforeAutospacing="0" w:after="240" w:afterAutospacing="0" w:line="360" w:lineRule="auto"/>
        <w:ind w:left="0" w:right="0" w:firstLine="0"/>
        <w:jc w:val="center"/>
      </w:pPr>
      <w:r>
        <w:rPr>
          <w:rStyle w:val="12"/>
          <w:rFonts w:hint="eastAsia" w:ascii="宋体" w:hAnsi="宋体" w:eastAsia="宋体" w:cs="宋体"/>
        </w:rPr>
        <w:t>一、投标人须知前附表1</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50"/>
        <w:gridCol w:w="1325"/>
        <w:gridCol w:w="6741"/>
      </w:tblGrid>
      <w:tr>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Style w:val="12"/>
                <w:rFonts w:hint="eastAsia" w:ascii="宋体" w:hAnsi="宋体" w:eastAsia="宋体" w:cs="宋体"/>
                <w:spacing w:val="0"/>
                <w:sz w:val="24"/>
                <w:szCs w:val="24"/>
              </w:rPr>
              <w:t>特别提示：本表与招标文件对应章节的内容若不一致，以本表为准。</w:t>
            </w:r>
          </w:p>
        </w:tc>
      </w:tr>
      <w:tr>
        <w:tblPrEx>
          <w:shd w:val="clear" w:color="auto" w:fill="auto"/>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项号</w:t>
            </w:r>
          </w:p>
        </w:tc>
        <w:tc>
          <w:tcPr>
            <w:tcW w:w="63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招标文件</w:t>
            </w:r>
          </w:p>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（第三章）</w:t>
            </w:r>
          </w:p>
        </w:tc>
        <w:tc>
          <w:tcPr>
            <w:tcW w:w="93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1</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6.1</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pPr>
            <w:r>
              <w:rPr>
                <w:rStyle w:val="12"/>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2</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10.4</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pPr>
            <w:r>
              <w:rPr>
                <w:rStyle w:val="12"/>
                <w:rFonts w:hint="eastAsia" w:ascii="宋体" w:hAnsi="宋体" w:eastAsia="宋体" w:cs="宋体"/>
                <w:spacing w:val="0"/>
                <w:sz w:val="24"/>
                <w:szCs w:val="24"/>
              </w:rPr>
              <w:t>投标文件的份数：</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（1）可读介质（光盘或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3</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pPr>
            <w:r>
              <w:rPr>
                <w:rStyle w:val="12"/>
                <w:rFonts w:hint="eastAsia" w:ascii="宋体" w:hAnsi="宋体" w:eastAsia="宋体" w:cs="宋体"/>
                <w:spacing w:val="0"/>
                <w:sz w:val="24"/>
                <w:szCs w:val="24"/>
              </w:rPr>
              <w:t>是否允许中标人将本项目的非主体、非关键性工作进行分包：</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4</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pPr>
            <w:r>
              <w:rPr>
                <w:rStyle w:val="12"/>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5</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12.1</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本项目推荐项目包1中标候选人数为1家。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spacing w:before="0" w:beforeAutospacing="0" w:after="0" w:afterAutospacing="0" w:line="360" w:lineRule="auto"/>
              <w:ind w:left="0" w:right="0" w:firstLine="0"/>
              <w:jc w:val="center"/>
            </w:pPr>
            <w:r>
              <w:rPr>
                <w:rFonts w:hint="eastAsia" w:ascii="宋体" w:hAnsi="宋体" w:eastAsia="宋体" w:cs="宋体"/>
                <w:spacing w:val="0"/>
                <w:sz w:val="24"/>
                <w:szCs w:val="24"/>
              </w:rPr>
              <w:t>6</w:t>
            </w:r>
          </w:p>
        </w:tc>
        <w:tc>
          <w:tcPr>
            <w:tcW w:w="135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spacing w:before="0" w:beforeAutospacing="0" w:after="0" w:afterAutospacing="0" w:line="360" w:lineRule="auto"/>
              <w:ind w:left="0" w:right="0" w:firstLine="0"/>
              <w:jc w:val="center"/>
            </w:pPr>
            <w:r>
              <w:rPr>
                <w:rFonts w:hint="eastAsia" w:ascii="宋体" w:hAnsi="宋体" w:eastAsia="宋体" w:cs="宋体"/>
                <w:spacing w:val="0"/>
                <w:sz w:val="24"/>
                <w:szCs w:val="24"/>
              </w:rPr>
              <w:t>  12.2</w:t>
            </w:r>
          </w:p>
        </w:tc>
        <w:tc>
          <w:tcPr>
            <w:tcW w:w="921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spacing w:before="0" w:beforeAutospacing="0" w:after="0" w:afterAutospacing="0" w:line="360" w:lineRule="auto"/>
              <w:ind w:left="0" w:right="0" w:firstLine="0"/>
            </w:pPr>
            <w:r>
              <w:rPr>
                <w:rStyle w:val="12"/>
                <w:rFonts w:hint="eastAsia" w:ascii="宋体" w:hAnsi="宋体" w:eastAsia="宋体" w:cs="宋体"/>
                <w:spacing w:val="0"/>
                <w:sz w:val="24"/>
                <w:szCs w:val="24"/>
              </w:rPr>
              <w:t>本项目中标人的确定（以采购包为单位）：</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（1）采购人应在政府采购招投标管理办法规定的时限内确定中标人。</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（2）若出现中标候选人并列情形，则按照下列方式确定中标人：</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①招标文件规定的方式：无。</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②若本款第①点规定方式为“无”，则按照下列方式确定：无。</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③若本款第①、②点规定方式均为“无”，则按照下列方式确定：随机抽取。</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（3）本项目确定的中标人家数：</w:t>
            </w:r>
            <w:r>
              <w:rPr>
                <w:rFonts w:hint="eastAsia" w:ascii="宋体" w:hAnsi="宋体" w:eastAsia="宋体" w:cs="宋体"/>
                <w:spacing w:val="0"/>
              </w:rPr>
              <w:t>本项目确定项目包1中标人数为1家；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line="360" w:lineRule="auto"/>
              <w:jc w:val="left"/>
            </w:pPr>
            <w:r>
              <w:rPr>
                <w:rFonts w:hint="eastAsia" w:ascii="宋体" w:hAnsi="宋体" w:eastAsia="宋体" w:cs="宋体"/>
                <w:spacing w:val="0"/>
                <w:kern w:val="0"/>
                <w:sz w:val="24"/>
                <w:szCs w:val="24"/>
                <w:lang w:val="en-US" w:eastAsia="zh-CN" w:bidi="ar"/>
              </w:rPr>
              <w:t>7</w:t>
            </w:r>
          </w:p>
        </w:tc>
        <w:tc>
          <w:tcPr>
            <w:tcW w:w="6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line="360" w:lineRule="auto"/>
              <w:jc w:val="left"/>
            </w:pPr>
            <w:r>
              <w:rPr>
                <w:rFonts w:hint="eastAsia" w:ascii="宋体" w:hAnsi="宋体" w:eastAsia="宋体" w:cs="宋体"/>
                <w:spacing w:val="0"/>
                <w:kern w:val="0"/>
                <w:sz w:val="24"/>
                <w:szCs w:val="24"/>
                <w:lang w:val="en-US" w:eastAsia="zh-CN" w:bidi="ar"/>
              </w:rPr>
              <w:t>13.2</w:t>
            </w:r>
          </w:p>
        </w:tc>
        <w:tc>
          <w:tcPr>
            <w:tcW w:w="92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0"/>
              <w:keepNext w:val="0"/>
              <w:keepLines w:val="0"/>
              <w:widowControl/>
              <w:suppressLineNumbers w:val="0"/>
              <w:spacing w:line="360" w:lineRule="auto"/>
            </w:pPr>
            <w:r>
              <w:rPr>
                <w:rStyle w:val="12"/>
                <w:rFonts w:hint="eastAsia" w:ascii="宋体" w:hAnsi="宋体" w:eastAsia="宋体" w:cs="宋体"/>
              </w:rPr>
              <w:t>合同签订时限：</w:t>
            </w:r>
            <w:r>
              <w:t>自中标通知书发出之日起30个日历日内。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8</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pPr>
            <w:r>
              <w:rPr>
                <w:rStyle w:val="12"/>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9</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 </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   15.4</w:t>
            </w:r>
          </w:p>
          <w:p>
            <w:pPr>
              <w:pStyle w:val="10"/>
              <w:keepNext w:val="0"/>
              <w:keepLines w:val="0"/>
              <w:widowControl/>
              <w:suppressLineNumbers w:val="0"/>
              <w:spacing w:before="0" w:beforeAutospacing="0" w:after="0" w:afterAutospacing="0" w:line="360" w:lineRule="auto"/>
              <w:ind w:left="0" w:right="0"/>
            </w:pPr>
            <w:r>
              <w:rPr>
                <w:rFonts w:hint="default" w:ascii="Calibri" w:hAnsi="Calibri" w:cs="Calibri"/>
                <w:spacing w:val="0"/>
                <w:sz w:val="24"/>
                <w:szCs w:val="24"/>
              </w:rPr>
              <w:t> </w:t>
            </w:r>
          </w:p>
          <w:p>
            <w:pPr>
              <w:pStyle w:val="10"/>
              <w:keepNext w:val="0"/>
              <w:keepLines w:val="0"/>
              <w:widowControl/>
              <w:suppressLineNumbers w:val="0"/>
              <w:spacing w:before="0" w:beforeAutospacing="0" w:after="0" w:afterAutospacing="0" w:line="360" w:lineRule="auto"/>
              <w:ind w:left="0" w:right="0"/>
              <w:jc w:val="center"/>
            </w:pPr>
            <w:r>
              <w:rPr>
                <w:rFonts w:hint="default" w:ascii="Calibri" w:hAnsi="Calibri" w:cs="Calibri"/>
                <w:spacing w:val="0"/>
                <w:sz w:val="24"/>
                <w:szCs w:val="24"/>
              </w:rPr>
              <w:t> </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pPr>
            <w:r>
              <w:rPr>
                <w:rStyle w:val="12"/>
                <w:rFonts w:hint="eastAsia" w:ascii="宋体" w:hAnsi="宋体" w:eastAsia="宋体" w:cs="宋体"/>
                <w:spacing w:val="0"/>
                <w:sz w:val="24"/>
                <w:szCs w:val="24"/>
              </w:rPr>
              <w:t>招标文件的质疑</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（1）潜在投标人可在质疑时效期间内对招标文件以书面形式提出质疑。</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（2）质疑时效期间：应在依法获取招标文件之日起7个工作日内向福建禾海天成项目管理有限公司提出，依法获取招标文件的时间以福建省政府采购网上公开信息系统记载的为准。</w:t>
            </w:r>
          </w:p>
          <w:p>
            <w:pPr>
              <w:pStyle w:val="10"/>
              <w:keepNext w:val="0"/>
              <w:keepLines w:val="0"/>
              <w:widowControl/>
              <w:suppressLineNumbers w:val="0"/>
              <w:spacing w:before="0" w:beforeAutospacing="0" w:after="0" w:afterAutospacing="0" w:line="360" w:lineRule="auto"/>
              <w:ind w:left="0" w:right="0"/>
            </w:pPr>
            <w:r>
              <w:rPr>
                <w:rStyle w:val="12"/>
                <w:rFonts w:hint="eastAsia" w:ascii="宋体" w:hAnsi="宋体" w:eastAsia="宋体" w:cs="宋体"/>
                <w:spacing w:val="0"/>
                <w:sz w:val="24"/>
                <w:szCs w:val="24"/>
              </w:rPr>
              <w:t>※除上述规定外，对招标文件提出的质疑还应符合招标文件第三章第</w:t>
            </w:r>
            <w:r>
              <w:rPr>
                <w:rStyle w:val="12"/>
                <w:rFonts w:hint="default" w:ascii="Times New Roman" w:hAnsi="Times New Roman" w:cs="Times New Roman"/>
                <w:spacing w:val="0"/>
                <w:sz w:val="24"/>
                <w:szCs w:val="24"/>
              </w:rPr>
              <w:t>15.1</w:t>
            </w:r>
            <w:r>
              <w:rPr>
                <w:rStyle w:val="12"/>
                <w:rFonts w:hint="eastAsia" w:ascii="宋体" w:hAnsi="宋体" w:eastAsia="宋体" w:cs="宋体"/>
                <w:spacing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10</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16.1</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pPr>
            <w:r>
              <w:rPr>
                <w:rStyle w:val="12"/>
                <w:rFonts w:hint="eastAsia" w:ascii="宋体" w:hAnsi="宋体" w:eastAsia="宋体" w:cs="宋体"/>
                <w:spacing w:val="0"/>
                <w:sz w:val="24"/>
                <w:szCs w:val="24"/>
              </w:rPr>
              <w:t>监督管理部门：</w:t>
            </w:r>
            <w:r>
              <w:rPr>
                <w:rFonts w:hint="eastAsia" w:ascii="宋体" w:hAnsi="宋体" w:eastAsia="宋体" w:cs="宋体"/>
                <w:spacing w:val="0"/>
                <w:sz w:val="24"/>
                <w:szCs w:val="24"/>
              </w:rPr>
              <w:t>福州高新技术产业开发区财政金融局</w:t>
            </w:r>
            <w:r>
              <w:rPr>
                <w:rStyle w:val="12"/>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11</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18.1</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pPr>
            <w:r>
              <w:rPr>
                <w:rStyle w:val="12"/>
                <w:rFonts w:hint="eastAsia" w:ascii="宋体" w:hAnsi="宋体" w:eastAsia="宋体" w:cs="宋体"/>
                <w:spacing w:val="0"/>
                <w:sz w:val="24"/>
                <w:szCs w:val="24"/>
              </w:rPr>
              <w:t>财政部和福建省财政厅指定的政府采购信息发布媒体（以下简称：“指定媒体”）：</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（1）中国政府采购网，网址www.ccgp.gov.cn</w:t>
            </w:r>
            <w:r>
              <w:t>。</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（2）中国政府采购网福建分网（福建省政府采购网），网址zfcg.czt.fujian.gov.cn</w:t>
            </w:r>
            <w:r>
              <w:t>。</w:t>
            </w:r>
          </w:p>
          <w:p>
            <w:pPr>
              <w:pStyle w:val="10"/>
              <w:keepNext w:val="0"/>
              <w:keepLines w:val="0"/>
              <w:widowControl/>
              <w:suppressLineNumbers w:val="0"/>
              <w:spacing w:before="0" w:beforeAutospacing="0" w:after="0" w:afterAutospacing="0" w:line="360" w:lineRule="auto"/>
              <w:ind w:left="0" w:right="0"/>
            </w:pPr>
            <w:r>
              <w:rPr>
                <w:rStyle w:val="12"/>
                <w:rFonts w:hint="eastAsia" w:ascii="宋体" w:hAnsi="宋体" w:eastAsia="宋体" w:cs="宋体"/>
                <w:spacing w:val="0"/>
                <w:sz w:val="24"/>
                <w:szCs w:val="24"/>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12</w:t>
            </w:r>
          </w:p>
        </w:tc>
        <w:tc>
          <w:tcPr>
            <w:tcW w:w="6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19</w:t>
            </w:r>
          </w:p>
        </w:tc>
        <w:tc>
          <w:tcPr>
            <w:tcW w:w="92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pPr>
            <w:r>
              <w:rPr>
                <w:rStyle w:val="12"/>
                <w:rFonts w:hint="eastAsia" w:ascii="宋体" w:hAnsi="宋体" w:eastAsia="宋体" w:cs="宋体"/>
                <w:spacing w:val="0"/>
                <w:sz w:val="24"/>
                <w:szCs w:val="24"/>
              </w:rPr>
              <w:t>其他事项：</w:t>
            </w:r>
          </w:p>
          <w:p>
            <w:pPr>
              <w:pStyle w:val="10"/>
              <w:keepNext w:val="0"/>
              <w:keepLines w:val="0"/>
              <w:widowControl/>
              <w:suppressLineNumbers w:val="0"/>
              <w:spacing w:before="0" w:beforeAutospacing="0" w:after="0" w:afterAutospacing="0" w:line="360" w:lineRule="auto"/>
              <w:ind w:left="0" w:right="0"/>
            </w:pPr>
            <w:r>
              <w:rPr>
                <w:rStyle w:val="12"/>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中标人</w:t>
            </w:r>
            <w:r>
              <w:rPr>
                <w:rStyle w:val="12"/>
                <w:rFonts w:hint="eastAsia" w:ascii="宋体" w:hAnsi="宋体" w:eastAsia="宋体" w:cs="宋体"/>
                <w:spacing w:val="0"/>
                <w:sz w:val="24"/>
                <w:szCs w:val="24"/>
              </w:rPr>
              <w:t>支付。</w:t>
            </w:r>
            <w:r>
              <w:rPr>
                <w:rStyle w:val="12"/>
                <w:rFonts w:hint="eastAsia" w:ascii="宋体" w:hAnsi="宋体" w:eastAsia="宋体" w:cs="宋体"/>
                <w:spacing w:val="0"/>
                <w:sz w:val="24"/>
                <w:szCs w:val="24"/>
              </w:rPr>
              <w:br w:type="textWrapping"/>
            </w:r>
            <w:r>
              <w:rPr>
                <w:rStyle w:val="12"/>
                <w:rFonts w:hint="eastAsia" w:ascii="宋体" w:hAnsi="宋体" w:eastAsia="宋体" w:cs="宋体"/>
                <w:spacing w:val="0"/>
                <w:sz w:val="24"/>
                <w:szCs w:val="24"/>
              </w:rPr>
              <w:t>(2)其他：</w:t>
            </w:r>
            <w:r>
              <w:rPr>
                <w:rFonts w:hint="eastAsia" w:ascii="宋体" w:hAnsi="宋体" w:eastAsia="宋体" w:cs="宋体"/>
                <w:spacing w:val="0"/>
                <w:sz w:val="24"/>
                <w:szCs w:val="24"/>
              </w:rPr>
              <w:t>①本项目采购代理服务费按中标金额的差额定率累进法计算:100万元以下按1.5%,100-500万元按1.1%，500-1000万元按0.8%,1000-5000万元按0.5%，向中标人收取，各投标人报价时需注意。 ②中标人应根据采购人实际需求，在领取中标通知书时，应向招标代理机构提供与电子投标文件相同的纸质投标文件（加盖中标人单位公章）_2_套。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630"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spacing w:before="0" w:beforeAutospacing="0" w:after="0" w:afterAutospacing="0" w:line="360" w:lineRule="auto"/>
              <w:ind w:left="0" w:right="0" w:firstLine="0"/>
            </w:pPr>
            <w:r>
              <w:rPr>
                <w:rFonts w:hint="eastAsia" w:ascii="宋体" w:hAnsi="宋体" w:eastAsia="宋体" w:cs="宋体"/>
                <w:spacing w:val="0"/>
                <w:sz w:val="24"/>
                <w:szCs w:val="24"/>
              </w:rPr>
              <w:t>     备注</w:t>
            </w:r>
          </w:p>
        </w:tc>
        <w:tc>
          <w:tcPr>
            <w:tcW w:w="921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keepNext w:val="0"/>
              <w:keepLines w:val="0"/>
              <w:widowControl/>
              <w:suppressLineNumbers w:val="0"/>
              <w:spacing w:before="0" w:beforeAutospacing="0" w:after="0" w:afterAutospacing="0" w:line="360" w:lineRule="auto"/>
              <w:ind w:left="0" w:right="0" w:firstLine="0"/>
            </w:pPr>
            <w:r>
              <w:rPr>
                <w:rStyle w:val="12"/>
                <w:rFonts w:hint="eastAsia" w:ascii="宋体" w:hAnsi="宋体" w:eastAsia="宋体" w:cs="宋体"/>
                <w:spacing w:val="0"/>
                <w:sz w:val="24"/>
                <w:szCs w:val="24"/>
              </w:rPr>
              <w:t>后有投标人须知前附表</w:t>
            </w:r>
            <w:r>
              <w:rPr>
                <w:rStyle w:val="12"/>
                <w:rFonts w:hint="default" w:ascii="Times New Roman" w:hAnsi="Times New Roman" w:cs="Times New Roman"/>
                <w:spacing w:val="0"/>
                <w:sz w:val="24"/>
                <w:szCs w:val="24"/>
              </w:rPr>
              <w:t>2</w:t>
            </w:r>
            <w:r>
              <w:rPr>
                <w:rStyle w:val="12"/>
                <w:rFonts w:hint="eastAsia" w:ascii="宋体" w:hAnsi="宋体" w:eastAsia="宋体" w:cs="宋体"/>
                <w:spacing w:val="0"/>
                <w:sz w:val="24"/>
                <w:szCs w:val="24"/>
              </w:rPr>
              <w:t>，请勿遗漏。</w:t>
            </w:r>
          </w:p>
        </w:tc>
      </w:tr>
    </w:tbl>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rPr>
        <w:t>二、投标人须知前附表2</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Style w:val="12"/>
                <w:rFonts w:hint="eastAsia" w:ascii="宋体" w:hAnsi="宋体" w:eastAsia="宋体" w:cs="宋体"/>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（1）电子招标投标活动的专门规定适用本项目电子招标投标活动。</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2"/>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（3）将下列内容</w:t>
            </w:r>
            <w:r>
              <w:rPr>
                <w:rStyle w:val="12"/>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②关于投标文件：</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2"/>
                <w:rFonts w:hint="eastAsia" w:ascii="宋体" w:hAnsi="宋体" w:eastAsia="宋体" w:cs="宋体"/>
                <w:spacing w:val="0"/>
                <w:sz w:val="24"/>
                <w:szCs w:val="24"/>
              </w:rPr>
              <w:t>资格审查小组、评标委员会将按照不利于投标人的内容进行认定。</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2"/>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③关于证明材料或资料：</w:t>
            </w:r>
          </w:p>
          <w:p>
            <w:pPr>
              <w:pStyle w:val="10"/>
              <w:keepNext w:val="0"/>
              <w:keepLines w:val="0"/>
              <w:widowControl/>
              <w:suppressLineNumbers w:val="0"/>
              <w:spacing w:line="360" w:lineRule="auto"/>
            </w:pPr>
            <w:r>
              <w:rPr>
                <w:rFonts w:hint="eastAsia" w:ascii="宋体" w:hAnsi="宋体" w:eastAsia="宋体" w:cs="宋体"/>
                <w:sz w:val="24"/>
                <w:szCs w:val="24"/>
              </w:rPr>
              <w:t>a.招标文件要求原件的，投标人在电子投标文件中可提供复印件（含扫描件），但同时应准备好原件备查</w:t>
            </w:r>
            <w:r>
              <w:rPr>
                <w:rStyle w:val="12"/>
                <w:rFonts w:hint="eastAsia" w:ascii="宋体" w:hAnsi="宋体" w:eastAsia="宋体" w:cs="宋体"/>
                <w:sz w:val="24"/>
                <w:szCs w:val="24"/>
              </w:rPr>
              <w:t>（未能在规定时间内提供原件核查的，将按不利于投标人进行评审）</w:t>
            </w:r>
            <w:r>
              <w:rPr>
                <w:rFonts w:hint="eastAsia" w:ascii="宋体" w:hAnsi="宋体" w:eastAsia="宋体" w:cs="宋体"/>
                <w:sz w:val="24"/>
                <w:szCs w:val="24"/>
              </w:rPr>
              <w:t>；招标文件要求复印件的，投标人在投标文件中提供原件、复印件（含扫描件）皆可；招标文件对原件、复印件未作要求的，投标人在投标文件中提供原件、复印件（含扫描件）皆可。</w:t>
            </w:r>
          </w:p>
          <w:p>
            <w:pPr>
              <w:pStyle w:val="10"/>
              <w:keepNext w:val="0"/>
              <w:keepLines w:val="0"/>
              <w:widowControl/>
              <w:suppressLineNumbers w:val="0"/>
              <w:spacing w:line="360" w:lineRule="auto"/>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Style w:val="12"/>
                <w:rFonts w:hint="eastAsia" w:ascii="宋体" w:hAnsi="宋体" w:eastAsia="宋体" w:cs="宋体"/>
                <w:sz w:val="24"/>
                <w:szCs w:val="24"/>
              </w:rPr>
              <w:t>。</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④关于“全称”、“投标人代表签字”及“加盖单位公章”：</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2"/>
                <w:rFonts w:hint="eastAsia" w:ascii="宋体" w:hAnsi="宋体" w:eastAsia="宋体" w:cs="宋体"/>
                <w:spacing w:val="0"/>
                <w:sz w:val="24"/>
                <w:szCs w:val="24"/>
              </w:rPr>
              <w:t>投标无效。</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2"/>
                <w:rFonts w:hint="eastAsia" w:ascii="宋体" w:hAnsi="宋体" w:eastAsia="宋体" w:cs="宋体"/>
                <w:spacing w:val="0"/>
                <w:sz w:val="24"/>
                <w:szCs w:val="24"/>
              </w:rPr>
              <w:t>不视为投标无效。</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证书应在投标截止时间前送达招标文件第一章第</w:t>
            </w:r>
            <w:r>
              <w:rPr>
                <w:rFonts w:hint="default" w:ascii="Calibri" w:hAnsi="Calibri" w:cs="Calibri"/>
                <w:spacing w:val="0"/>
                <w:sz w:val="24"/>
                <w:szCs w:val="24"/>
              </w:rPr>
              <w:t>9</w:t>
            </w:r>
            <w:r>
              <w:rPr>
                <w:rFonts w:hint="eastAsia" w:ascii="宋体" w:hAnsi="宋体" w:eastAsia="宋体" w:cs="宋体"/>
                <w:spacing w:val="0"/>
                <w:sz w:val="24"/>
                <w:szCs w:val="24"/>
              </w:rPr>
              <w:t>条载明的地点，否则</w:t>
            </w:r>
            <w:r>
              <w:rPr>
                <w:rStyle w:val="12"/>
                <w:rFonts w:hint="eastAsia" w:ascii="宋体" w:hAnsi="宋体" w:eastAsia="宋体" w:cs="宋体"/>
                <w:spacing w:val="0"/>
                <w:sz w:val="24"/>
                <w:szCs w:val="24"/>
              </w:rPr>
              <w:t>投标将被拒绝。</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证书或外包装应标记“项目名称、项目编号、投标人的全称”等内容，以方便识别、使用。</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⑥关于投标截止时间过后</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a.未按招标文件规定提交投标保证金的，</w:t>
            </w:r>
            <w:r>
              <w:rPr>
                <w:rStyle w:val="12"/>
                <w:rFonts w:hint="eastAsia" w:ascii="宋体" w:hAnsi="宋体" w:eastAsia="宋体" w:cs="宋体"/>
                <w:spacing w:val="0"/>
                <w:sz w:val="24"/>
                <w:szCs w:val="24"/>
              </w:rPr>
              <w:t>其投标将按无效投标处理。</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b.有下列情形之一的，其</w:t>
            </w:r>
            <w:r>
              <w:rPr>
                <w:rStyle w:val="12"/>
                <w:rFonts w:hint="eastAsia" w:ascii="宋体" w:hAnsi="宋体" w:eastAsia="宋体" w:cs="宋体"/>
                <w:spacing w:val="0"/>
                <w:sz w:val="24"/>
                <w:szCs w:val="24"/>
              </w:rPr>
              <w:t>投标无效</w:t>
            </w:r>
            <w:r>
              <w:rPr>
                <w:rFonts w:hint="eastAsia" w:ascii="宋体" w:hAnsi="宋体" w:eastAsia="宋体" w:cs="宋体"/>
                <w:spacing w:val="0"/>
                <w:sz w:val="24"/>
                <w:szCs w:val="24"/>
              </w:rPr>
              <w:t>,其保证金不予退还：</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b1不同投标人的电子投标文件具有相同内部识别码；</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b2不同投标人的投标保证金从同一单位或个人的账户转出；</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b3投标人的投标保证金同一采购包下有其他投标人提交的投标保证金</w:t>
            </w:r>
          </w:p>
          <w:p>
            <w:pPr>
              <w:pStyle w:val="10"/>
              <w:keepNext w:val="0"/>
              <w:keepLines w:val="0"/>
              <w:widowControl/>
              <w:suppressLineNumbers w:val="0"/>
              <w:spacing w:line="360" w:lineRule="auto"/>
            </w:pPr>
            <w:r>
              <w:rPr>
                <w:rFonts w:hint="eastAsia" w:ascii="宋体" w:hAnsi="宋体" w:eastAsia="宋体" w:cs="宋体"/>
                <w:sz w:val="24"/>
                <w:szCs w:val="24"/>
              </w:rPr>
              <w:t>b4不同投标人存在串通投标的其他情形。</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keepNext w:val="0"/>
              <w:keepLines w:val="0"/>
              <w:widowControl/>
              <w:suppressLineNumbers w:val="0"/>
              <w:spacing w:before="0" w:beforeAutospacing="0" w:after="0" w:afterAutospacing="0" w:line="360" w:lineRule="auto"/>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10"/>
        <w:keepNext w:val="0"/>
        <w:keepLines w:val="0"/>
        <w:widowControl/>
        <w:suppressLineNumbers w:val="0"/>
        <w:spacing w:before="75" w:beforeAutospacing="0" w:after="75" w:afterAutospacing="0" w:line="360" w:lineRule="auto"/>
        <w:ind w:left="0" w:right="0" w:firstLine="0"/>
      </w:pPr>
      <w:r>
        <w:rPr>
          <w:spacing w:val="0"/>
          <w:sz w:val="24"/>
          <w:szCs w:val="24"/>
        </w:rPr>
        <w:t> </w:t>
      </w:r>
    </w:p>
    <w:p>
      <w:pPr>
        <w:pStyle w:val="10"/>
        <w:keepNext w:val="0"/>
        <w:keepLines w:val="0"/>
        <w:widowControl/>
        <w:suppressLineNumbers w:val="0"/>
        <w:spacing w:before="75" w:beforeAutospacing="0" w:after="75" w:afterAutospacing="0" w:line="360" w:lineRule="auto"/>
        <w:ind w:left="0" w:right="0" w:firstLine="0"/>
      </w:pPr>
      <w:r>
        <w:rPr>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31"/>
          <w:szCs w:val="31"/>
        </w:rPr>
        <w:t>第三章   投标人须知</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24"/>
          <w:szCs w:val="24"/>
        </w:rPr>
        <w:t>一、总则</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1、适用范围</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2、定义</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2.1“采购标的”指招标文件载明的需要采购的货物或服务。</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条规定获取招标文件且有意向参加本项目投标的供应商。</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条规定获取招标文件并参加本项目投标的供应商。</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24"/>
          <w:szCs w:val="24"/>
        </w:rPr>
        <w:t>二、投标人</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3、合格投标人</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3.1一般规定</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（2）投标人的资格要求：详见招标文件第一章。</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（1）联合体各方应提交联合体协议，联合体协议应符合招标文件规定。</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4、投标费用</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24"/>
          <w:szCs w:val="24"/>
        </w:rPr>
        <w:t>三、招标</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5、招标文件</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5.1招标文件由下述部分组成：</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（1）投标邀请</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（3）投标人须知</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（4）资格审查与评标</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（5）招标内容及要求</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（6）政府采购合同（参考文本）</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（7）投标文件格式</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（8）按照招标文件规定作为招标文件组成部分的其他内容（若有）</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5.2招标文件的澄清或修改</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w:t>
      </w:r>
      <w:r>
        <w:rPr>
          <w:spacing w:val="0"/>
          <w:sz w:val="24"/>
          <w:szCs w:val="24"/>
          <w:u w:val="single"/>
        </w:rPr>
        <w:t>福建禾海天成项目管理有限公司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将依法组织后续采购活动（包括但不限于：重新招标、采用其他方式采购等）。</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6、现场考察或开标前答疑会</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6.1是否组织现场考察或召开开标前答疑会：详见招标文件第二章。</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7、更正公告</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2"/>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通知所有潜在投标人的书面形式。</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8、终止公告</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福建禾海天成项目管理有限公司可终止招标并发布终止公告。</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u w:val="none"/>
        </w:rPr>
        <w:t>8.2终止公告作为福建禾海天成项目管理有限公司</w:t>
      </w:r>
      <w:r>
        <w:rPr>
          <w:rFonts w:hint="eastAsia" w:ascii="宋体" w:hAnsi="宋体" w:eastAsia="宋体" w:cs="宋体"/>
          <w:spacing w:val="0"/>
          <w:sz w:val="24"/>
          <w:szCs w:val="24"/>
        </w:rPr>
        <w:t>通知所有潜在投标人的书面形式。</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24"/>
          <w:szCs w:val="24"/>
        </w:rPr>
        <w:t>四、投标</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9、投标</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9.1投标人可对招标文件载明的全部或部分采购包进行投标。</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9.2投标人应对同一个采购包内的所有内容进行完整投标，否则</w:t>
      </w:r>
      <w:r>
        <w:rPr>
          <w:rStyle w:val="12"/>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9.3投标人代表只能接受一个投标人的授权参加投标，否则</w:t>
      </w:r>
      <w:r>
        <w:rPr>
          <w:rStyle w:val="12"/>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2"/>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2"/>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2"/>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9.7有下列情形之一的，视为投标人串通投标，</w:t>
      </w:r>
      <w:r>
        <w:rPr>
          <w:rStyle w:val="12"/>
          <w:rFonts w:hint="eastAsia" w:ascii="宋体" w:hAnsi="宋体" w:eastAsia="宋体" w:cs="宋体"/>
          <w:spacing w:val="0"/>
          <w:sz w:val="24"/>
          <w:szCs w:val="24"/>
        </w:rPr>
        <w:t>其投标无效：</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（1）不同投标人的投标文件由同一单位或个人编制；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（2）不同投标人委托同一单位或个人办理投标事宜；</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（4）不同投标人的投标文件异常一致或投标报价呈规律性差异；</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（5）不同投标人的投标文件相互混装；</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（6）不同投标人的投标保证金从同一单位或个人的账户转出；</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（7）有关法律、法规和规章及招标文件规定的其他串通投标情形。</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10、投标文件</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10.1投标文件的编制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10.2投标文件由下述部分组成：</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（1）资格及资信证明部分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①投标函</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②投标人的资格及资信证明文件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③投标保证金</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（2）报价部分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①开标一览表</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②投标分项报价表</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③招标文件规定的价格扣除证明材料（若有）</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④招标文件规定的加分证明材料（若有）</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（3）技术商务部分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①标的说明一览表</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②技术和服务要求响应表</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③商务条件响应表</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④投标人提交的其他资料（若有）</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⑤招标文件规定作为投标文件组成部分的其他内容（若有）</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10.3投标文件的语言</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10.4投标文件的份数：详见招标文件第二章。</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10.5投标文件的格式</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（2）除招标文件另有规定外，投标文件应使用不能擦去的墨料或墨水打印、书写或复印。</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（3）除招标文件另有规定外，投标文件应使用人民币作为计量货币。</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（4）除招标文件另有规定外，签署、盖章应遵守下列规定：</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①投标文件应加盖投标人的单位公章。若投标人代表为单位授权的委托代理人，应提供“单位授权书”。</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a.投标人代表签字确认；</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b.加盖投标人的单位公章或校正章。</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10.6投标报价</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（1）投标报价超出最高限价将导致</w:t>
      </w:r>
      <w:r>
        <w:rPr>
          <w:rStyle w:val="12"/>
          <w:rFonts w:hint="eastAsia" w:ascii="宋体" w:hAnsi="宋体" w:eastAsia="宋体" w:cs="宋体"/>
          <w:spacing w:val="0"/>
          <w:sz w:val="24"/>
          <w:szCs w:val="24"/>
        </w:rPr>
        <w:t>投标无效。</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（3）除招标文件另有规定外，投标文件不能出现任何选择性的投标报价，即每一个采购包和品目号的采购标的都只能有一个投标报价。任何选择性的投标报价将导致</w:t>
      </w:r>
      <w:r>
        <w:rPr>
          <w:rStyle w:val="12"/>
          <w:rFonts w:hint="eastAsia" w:ascii="宋体" w:hAnsi="宋体" w:eastAsia="宋体" w:cs="宋体"/>
          <w:spacing w:val="0"/>
          <w:sz w:val="24"/>
          <w:szCs w:val="24"/>
        </w:rPr>
        <w:t>投标无效。</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10.7分包</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①投标文件中未载明分包承担主体；</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②投标文件载明的分包承担主体不具备相应资质条件；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③投标文件载明的分包承担主体拟再次分包；</w:t>
      </w:r>
    </w:p>
    <w:p>
      <w:pPr>
        <w:pStyle w:val="10"/>
        <w:keepNext w:val="0"/>
        <w:keepLines w:val="0"/>
        <w:widowControl/>
        <w:suppressLineNumbers w:val="0"/>
        <w:spacing w:line="360" w:lineRule="auto"/>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10.8投标有效期</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（1）招标文件载明的投标有效期：详见招标文件第二章。</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2"/>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10.9投标保证金</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2"/>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（3）提交</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①投标人应从其银行账户</w:t>
      </w:r>
      <w:r>
        <w:rPr>
          <w:rStyle w:val="12"/>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12"/>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2"/>
          <w:rFonts w:hint="eastAsia" w:ascii="宋体" w:hAnsi="宋体" w:eastAsia="宋体" w:cs="宋体"/>
          <w:spacing w:val="0"/>
          <w:sz w:val="24"/>
          <w:szCs w:val="24"/>
        </w:rPr>
        <w:t>以福建省政府采购网上公开信息系统记载的为准。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10"/>
        <w:keepNext w:val="0"/>
        <w:keepLines w:val="0"/>
        <w:widowControl/>
        <w:suppressLineNumbers w:val="0"/>
        <w:spacing w:before="75" w:beforeAutospacing="0" w:after="75" w:afterAutospacing="0" w:line="360" w:lineRule="auto"/>
        <w:ind w:left="0" w:right="0" w:firstLine="480"/>
      </w:pPr>
      <w:r>
        <w:rPr>
          <w:rStyle w:val="12"/>
          <w:rFonts w:hint="eastAsia" w:ascii="宋体" w:hAnsi="宋体" w:eastAsia="宋体" w:cs="宋体"/>
          <w:spacing w:val="0"/>
          <w:sz w:val="24"/>
          <w:szCs w:val="24"/>
        </w:rPr>
        <w:t>※除招标文件另有规定外，未按照上述规定提交投标保证金将导致资格审查不合格。</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（4）退还</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收到投标人书面撤回通知之日起5个工作日内退回原账户。</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w:t>
      </w:r>
      <w:r>
        <w:rPr>
          <w:rStyle w:val="12"/>
          <w:rFonts w:hint="eastAsia" w:ascii="宋体" w:hAnsi="宋体" w:eastAsia="宋体" w:cs="宋体"/>
          <w:spacing w:val="0"/>
          <w:sz w:val="24"/>
          <w:szCs w:val="24"/>
        </w:rPr>
        <w:t>以福建省政府采购网上公开信息系统记载的为准。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10"/>
        <w:keepNext w:val="0"/>
        <w:keepLines w:val="0"/>
        <w:widowControl/>
        <w:suppressLineNumbers w:val="0"/>
        <w:spacing w:before="75" w:beforeAutospacing="0" w:after="75" w:afterAutospacing="0" w:line="360" w:lineRule="auto"/>
        <w:ind w:left="0" w:right="0" w:firstLine="480"/>
      </w:pPr>
      <w:r>
        <w:rPr>
          <w:rStyle w:val="12"/>
          <w:rFonts w:hint="eastAsia" w:ascii="宋体" w:hAnsi="宋体" w:eastAsia="宋体" w:cs="宋体"/>
          <w:spacing w:val="0"/>
          <w:sz w:val="24"/>
          <w:szCs w:val="24"/>
        </w:rPr>
        <w:t>※本章第</w:t>
      </w:r>
      <w:r>
        <w:rPr>
          <w:rStyle w:val="12"/>
          <w:rFonts w:hint="default" w:ascii="Calibri" w:hAnsi="Calibri" w:cs="Calibri"/>
          <w:spacing w:val="0"/>
          <w:sz w:val="24"/>
          <w:szCs w:val="24"/>
        </w:rPr>
        <w:t>10.9</w:t>
      </w:r>
      <w:r>
        <w:rPr>
          <w:rStyle w:val="12"/>
          <w:rFonts w:hint="eastAsia" w:ascii="宋体" w:hAnsi="宋体" w:eastAsia="宋体" w:cs="宋体"/>
          <w:spacing w:val="0"/>
          <w:sz w:val="24"/>
          <w:szCs w:val="24"/>
        </w:rPr>
        <w:t>条第（</w:t>
      </w:r>
      <w:r>
        <w:rPr>
          <w:rStyle w:val="12"/>
          <w:rFonts w:hint="default" w:ascii="Calibri" w:hAnsi="Calibri" w:cs="Calibri"/>
          <w:spacing w:val="0"/>
          <w:sz w:val="24"/>
          <w:szCs w:val="24"/>
        </w:rPr>
        <w:t>4</w:t>
      </w:r>
      <w:r>
        <w:rPr>
          <w:rStyle w:val="12"/>
          <w:rFonts w:hint="eastAsia" w:ascii="宋体" w:hAnsi="宋体" w:eastAsia="宋体" w:cs="宋体"/>
          <w:spacing w:val="0"/>
          <w:sz w:val="24"/>
          <w:szCs w:val="24"/>
        </w:rPr>
        <w:t>）款第①、②、③点规定的投标保证金退还时限不包括因投标人自身原因导致无法及时退还而增加的时间。</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（6）有下列情形之一的，投标保证金将不予退还：</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①投标人串通投标；</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②投标人提供虚假材料；</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③投标人采取不正当手段诋毁、排挤其他投标人；</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④投标截止时间后，投标人在投标有效期内撤销投标文件；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⑤招标文件规定的其他不予退还情形；</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⑥</w:t>
      </w:r>
      <w:r>
        <w:rPr>
          <w:rFonts w:hint="eastAsia" w:ascii="宋体" w:hAnsi="宋体" w:eastAsia="宋体" w:cs="宋体"/>
        </w:rPr>
        <w:t>中标人有下列情形之一的：</w:t>
      </w:r>
    </w:p>
    <w:p>
      <w:pPr>
        <w:pStyle w:val="10"/>
        <w:keepNext w:val="0"/>
        <w:keepLines w:val="0"/>
        <w:widowControl/>
        <w:suppressLineNumbers w:val="0"/>
        <w:spacing w:before="75" w:beforeAutospacing="0" w:after="75" w:afterAutospacing="0" w:line="360" w:lineRule="auto"/>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10"/>
        <w:keepNext w:val="0"/>
        <w:keepLines w:val="0"/>
        <w:widowControl/>
        <w:suppressLineNumbers w:val="0"/>
        <w:spacing w:before="75" w:beforeAutospacing="0" w:after="75" w:afterAutospacing="0" w:line="360" w:lineRule="auto"/>
        <w:ind w:left="0" w:right="0" w:firstLine="480"/>
      </w:pPr>
      <w:r>
        <w:rPr>
          <w:rStyle w:val="12"/>
          <w:rFonts w:hint="eastAsia" w:ascii="宋体" w:hAnsi="宋体" w:eastAsia="宋体" w:cs="宋体"/>
          <w:spacing w:val="0"/>
          <w:sz w:val="24"/>
          <w:szCs w:val="24"/>
        </w:rPr>
        <w:t>※若上述投标保证金不予退还情形给采购人（采购代理机构）造成损失，则投标人还要承担相应的赔偿责任。</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10.10投标文件的提交</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10.11投标文件的补充、修改或撤回</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2"/>
          <w:rFonts w:hint="eastAsia" w:ascii="宋体" w:hAnsi="宋体" w:eastAsia="宋体" w:cs="宋体"/>
          <w:spacing w:val="0"/>
          <w:sz w:val="24"/>
          <w:szCs w:val="24"/>
        </w:rPr>
        <w:t>否则将被拒收。</w:t>
      </w:r>
    </w:p>
    <w:p>
      <w:pPr>
        <w:pStyle w:val="10"/>
        <w:keepNext w:val="0"/>
        <w:keepLines w:val="0"/>
        <w:widowControl/>
        <w:suppressLineNumbers w:val="0"/>
        <w:spacing w:before="75" w:beforeAutospacing="0" w:after="75" w:afterAutospacing="0" w:line="360" w:lineRule="auto"/>
        <w:ind w:left="0" w:right="0" w:firstLine="480"/>
      </w:pPr>
      <w:r>
        <w:rPr>
          <w:rStyle w:val="12"/>
          <w:rFonts w:hint="eastAsia" w:ascii="宋体" w:hAnsi="宋体" w:eastAsia="宋体" w:cs="宋体"/>
          <w:spacing w:val="0"/>
          <w:sz w:val="24"/>
          <w:szCs w:val="24"/>
        </w:rPr>
        <w:t>※按照上述规定提交的补充、修改内容作为投标文件组成部分。</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10.12除招标文件另有规定外，有下列情形之一的，</w:t>
      </w:r>
      <w:r>
        <w:rPr>
          <w:rStyle w:val="12"/>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（1）投标文件未按照招标文件要求签署、盖章；</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（2）不符合招标文件中规定的资格要求；</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（3）投标报价超过招标文件中规定的预算金额或最高限价；</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（4）投标文件含有采购人不能接受的附加条件；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（5）有关法律、法规和规章及招标文件规定的其他无效情形。</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24"/>
          <w:szCs w:val="24"/>
        </w:rPr>
        <w:t>五、开标</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11、开标</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将在招标文件载明的开标时间及地点主持召开开标会，并邀请投标人参加。</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派出，现场监督人员（若有）可由有关方面派出。</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11.3参加现场开标会的投标人应签到。</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11.4开标会应遵守下列规定：</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（3）记录人对唱标人宣布的内容作开标记录。</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10"/>
        <w:keepNext w:val="0"/>
        <w:keepLines w:val="0"/>
        <w:widowControl/>
        <w:suppressLineNumbers w:val="0"/>
        <w:spacing w:before="75" w:beforeAutospacing="0" w:after="75" w:afterAutospacing="0" w:line="360" w:lineRule="auto"/>
        <w:ind w:left="0" w:right="0" w:firstLine="480"/>
      </w:pPr>
      <w:r>
        <w:rPr>
          <w:rStyle w:val="12"/>
          <w:rFonts w:hint="eastAsia" w:ascii="宋体" w:hAnsi="宋体" w:eastAsia="宋体" w:cs="宋体"/>
          <w:spacing w:val="0"/>
          <w:sz w:val="24"/>
          <w:szCs w:val="24"/>
        </w:rPr>
        <w:t>※若出现本章第</w:t>
      </w:r>
      <w:r>
        <w:rPr>
          <w:rStyle w:val="12"/>
          <w:rFonts w:hint="default" w:ascii="Calibri" w:hAnsi="Calibri" w:cs="Calibri"/>
          <w:spacing w:val="0"/>
          <w:sz w:val="24"/>
          <w:szCs w:val="24"/>
        </w:rPr>
        <w:t>11.4</w:t>
      </w:r>
      <w:r>
        <w:rPr>
          <w:rStyle w:val="12"/>
          <w:rFonts w:hint="eastAsia" w:ascii="宋体" w:hAnsi="宋体" w:eastAsia="宋体" w:cs="宋体"/>
          <w:spacing w:val="0"/>
          <w:sz w:val="24"/>
          <w:szCs w:val="24"/>
        </w:rPr>
        <w:t>条第（</w:t>
      </w:r>
      <w:r>
        <w:rPr>
          <w:rStyle w:val="12"/>
          <w:rFonts w:hint="default" w:ascii="Calibri" w:hAnsi="Calibri" w:cs="Calibri"/>
          <w:spacing w:val="0"/>
          <w:sz w:val="24"/>
          <w:szCs w:val="24"/>
        </w:rPr>
        <w:t>4</w:t>
      </w:r>
      <w:r>
        <w:rPr>
          <w:rStyle w:val="12"/>
          <w:rFonts w:hint="eastAsia" w:ascii="宋体" w:hAnsi="宋体" w:eastAsia="宋体" w:cs="宋体"/>
          <w:spacing w:val="0"/>
          <w:sz w:val="24"/>
          <w:szCs w:val="24"/>
        </w:rPr>
        <w:t>）、（</w:t>
      </w:r>
      <w:r>
        <w:rPr>
          <w:rStyle w:val="12"/>
          <w:rFonts w:hint="default" w:ascii="Calibri" w:hAnsi="Calibri" w:cs="Calibri"/>
          <w:spacing w:val="0"/>
          <w:sz w:val="24"/>
          <w:szCs w:val="24"/>
        </w:rPr>
        <w:t>5</w:t>
      </w:r>
      <w:r>
        <w:rPr>
          <w:rStyle w:val="12"/>
          <w:rFonts w:hint="eastAsia" w:ascii="宋体" w:hAnsi="宋体" w:eastAsia="宋体" w:cs="宋体"/>
          <w:spacing w:val="0"/>
          <w:sz w:val="24"/>
          <w:szCs w:val="24"/>
        </w:rPr>
        <w:t>）、（</w:t>
      </w:r>
      <w:r>
        <w:rPr>
          <w:rStyle w:val="12"/>
          <w:rFonts w:hint="default" w:ascii="Calibri" w:hAnsi="Calibri" w:cs="Calibri"/>
          <w:spacing w:val="0"/>
          <w:sz w:val="24"/>
          <w:szCs w:val="24"/>
        </w:rPr>
        <w:t>6</w:t>
      </w:r>
      <w:r>
        <w:rPr>
          <w:rStyle w:val="12"/>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12"/>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福建禾海天成项目管理有限公司</w:t>
      </w:r>
      <w:r>
        <w:rPr>
          <w:rStyle w:val="12"/>
          <w:rFonts w:hint="eastAsia" w:ascii="宋体" w:hAnsi="宋体" w:eastAsia="宋体" w:cs="宋体"/>
          <w:spacing w:val="0"/>
          <w:sz w:val="24"/>
          <w:szCs w:val="24"/>
        </w:rPr>
        <w:t>提出任何疑义或要求（包括质疑）。</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将依法组织后续采购活动（包括但不限于：重新招标、采用其他方式采购等）。</w:t>
      </w:r>
    </w:p>
    <w:p>
      <w:pPr>
        <w:pStyle w:val="10"/>
        <w:keepNext w:val="0"/>
        <w:keepLines w:val="0"/>
        <w:widowControl/>
        <w:suppressLineNumbers w:val="0"/>
        <w:spacing w:before="75" w:beforeAutospacing="0" w:after="240" w:afterAutospacing="0" w:line="360" w:lineRule="auto"/>
        <w:ind w:left="0" w:right="0" w:firstLine="0"/>
      </w:pPr>
      <w:r>
        <w:rPr>
          <w:rFonts w:hint="eastAsia" w:ascii="宋体" w:hAnsi="宋体" w:eastAsia="宋体" w:cs="宋体"/>
        </w:rPr>
        <w:t>11.6投标截止时间后撤销投标的处理</w:t>
      </w:r>
      <w:r>
        <w:rPr>
          <w:rFonts w:hint="eastAsia" w:ascii="宋体" w:hAnsi="宋体" w:eastAsia="宋体" w:cs="宋体"/>
        </w:rPr>
        <w:br w:type="textWrapping"/>
      </w:r>
      <w:r>
        <w:rPr>
          <w:rFonts w:hint="eastAsia" w:ascii="宋体" w:hAnsi="宋体" w:eastAsia="宋体" w:cs="宋体"/>
        </w:rPr>
        <w:t>  投标截止时间后，投标人在投标有效期内撤销投标的，其撤销投标的行为无效。    </w:t>
      </w:r>
      <w:r>
        <w:rPr>
          <w:rFonts w:hint="eastAsia" w:ascii="宋体" w:hAnsi="宋体" w:eastAsia="宋体" w:cs="宋体"/>
        </w:rPr>
        <w:br w:type="textWrapping"/>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24"/>
          <w:szCs w:val="24"/>
        </w:rPr>
        <w:t>六、中标与政府采购合同</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12、中标</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12.1本项目推荐的中标候选人家数：详见招标文件第二章。</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12.2本项目中标人的确定：详见招标文件第二章。</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12.3中标公告</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将在招标文件载明的指定媒体以中标公告的形式发布中标结果。</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12.4中标通知书</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将向中标人发出中标通知书。</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13、政府采购合同</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13.2签订时限：自中标通知书发出之日起30个日历日内。。</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13.3政府采购合同的履行、违约责任和解决争议的方法等适用民法典。</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13.4采购人与中标人应根据政府采购合同的约定依法履行合同义务。</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24"/>
          <w:szCs w:val="24"/>
        </w:rPr>
        <w:t>七、询问、质疑与投诉</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14、询问</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14.1潜在投标人或投标人对本次采购活动的有关事项若有疑问，可向福建禾海天成项目管理有限公司提出询问，福建禾海天成项目管理有限公司将按照政府采购法及实施条例的有关规定进行答复。</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15、质疑</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针对同一采购程序环节的质疑应在政府采购法及实施条例的时限内一次性提出</w:t>
      </w:r>
      <w:r>
        <w:rPr>
          <w:rFonts w:hint="eastAsia" w:ascii="宋体" w:hAnsi="宋体" w:eastAsia="宋体" w:cs="宋体"/>
          <w:spacing w:val="0"/>
        </w:rPr>
        <w:t>，对一个项目的不同采购包提出质疑的，应当将各采购包质疑事项集中在一份质疑函中提出，并同时符合下列条件：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（2）质疑人应按照招标文件第二章规定方式提交质疑函。</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（3）质疑函应包括下列主要内容：</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①质疑人的基本信息，至少包括：全称、地址、邮政编码等；</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②所质疑项目的基本信息，至少包括：项目编号、项目名称等；</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③所质疑的具体事项（以下简称：“质疑事项”）；</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④针对质疑事项提出的明确请求，前述明确请求指质疑人提出质疑的目的以及希望福建禾海天成项目管理有限公司对其质疑作出的处理结果，如：暂停招标投标活动、修改招标文件、停止或纠正违法违规行为、中标结果无效、废标、重新招标等；</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a.质疑人代表的身份证明材料：</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b1所质疑的具体事项是与自已有利害关系的证明材料；</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b3依法应终止采购程序的证明材料；</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b4应重新采购的证明材料；</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2"/>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10"/>
        <w:keepNext w:val="0"/>
        <w:keepLines w:val="0"/>
        <w:widowControl/>
        <w:suppressLineNumbers w:val="0"/>
        <w:spacing w:line="360" w:lineRule="auto"/>
        <w:ind w:left="0" w:firstLine="480"/>
      </w:pPr>
      <w:r>
        <w:rPr>
          <w:rStyle w:val="12"/>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15.4招标文件的质疑：详见招标文件第二章。</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16、投诉</w:t>
      </w:r>
    </w:p>
    <w:p>
      <w:pPr>
        <w:pStyle w:val="10"/>
        <w:keepNext w:val="0"/>
        <w:keepLines w:val="0"/>
        <w:widowControl/>
        <w:suppressLineNumbers w:val="0"/>
        <w:spacing w:line="360" w:lineRule="auto"/>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24"/>
          <w:szCs w:val="24"/>
        </w:rPr>
        <w:t>八、政府采购政策</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2"/>
          <w:rFonts w:hint="eastAsia" w:ascii="宋体" w:hAnsi="宋体" w:eastAsia="宋体" w:cs="宋体"/>
        </w:rPr>
        <w:t>“残疾人福利性单位”</w:t>
      </w:r>
      <w:r>
        <w:rPr>
          <w:rFonts w:hint="eastAsia" w:ascii="宋体" w:hAnsi="宋体" w:eastAsia="宋体" w:cs="宋体"/>
          <w:sz w:val="24"/>
          <w:szCs w:val="24"/>
        </w:rPr>
        <w:t>）亦可享受前述扶持政策。其中：</w:t>
      </w:r>
    </w:p>
    <w:p>
      <w:pPr>
        <w:pStyle w:val="10"/>
        <w:keepNext w:val="0"/>
        <w:keepLines w:val="0"/>
        <w:widowControl/>
        <w:suppressLineNumbers w:val="0"/>
        <w:spacing w:before="75" w:beforeAutospacing="0" w:after="75" w:afterAutospacing="0" w:line="360" w:lineRule="auto"/>
        <w:ind w:left="0" w:firstLine="240"/>
      </w:pPr>
      <w:r>
        <w:rPr>
          <w:rFonts w:hint="eastAsia" w:ascii="宋体" w:hAnsi="宋体" w:eastAsia="宋体" w:cs="宋体"/>
          <w:sz w:val="24"/>
          <w:szCs w:val="24"/>
        </w:rPr>
        <w:t>（1）中小企业指符合下列条件的中型、小型、微型企业：</w:t>
      </w:r>
    </w:p>
    <w:p>
      <w:pPr>
        <w:pStyle w:val="10"/>
        <w:keepNext w:val="0"/>
        <w:keepLines w:val="0"/>
        <w:widowControl/>
        <w:suppressLineNumbers w:val="0"/>
        <w:spacing w:before="75" w:beforeAutospacing="0" w:after="75" w:afterAutospacing="0" w:line="360" w:lineRule="auto"/>
        <w:ind w:lef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10"/>
        <w:keepNext w:val="0"/>
        <w:keepLines w:val="0"/>
        <w:widowControl/>
        <w:suppressLineNumbers w:val="0"/>
        <w:spacing w:before="75" w:beforeAutospacing="0" w:after="75" w:afterAutospacing="0" w:line="360" w:lineRule="auto"/>
        <w:ind w:left="0" w:firstLine="480"/>
      </w:pPr>
      <w:r>
        <w:rPr>
          <w:rFonts w:hint="eastAsia" w:ascii="宋体" w:hAnsi="宋体" w:eastAsia="宋体" w:cs="宋体"/>
          <w:sz w:val="24"/>
          <w:szCs w:val="24"/>
        </w:rPr>
        <w:t>②符合中小企业划分标准的个体工商户，在政府采购活动中视同中小企业。</w:t>
      </w:r>
    </w:p>
    <w:p>
      <w:pPr>
        <w:pStyle w:val="10"/>
        <w:keepNext w:val="0"/>
        <w:keepLines w:val="0"/>
        <w:widowControl/>
        <w:suppressLineNumbers w:val="0"/>
        <w:spacing w:before="75" w:beforeAutospacing="0" w:after="75" w:afterAutospacing="0" w:line="360" w:lineRule="auto"/>
        <w:ind w:lef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10"/>
        <w:keepNext w:val="0"/>
        <w:keepLines w:val="0"/>
        <w:widowControl/>
        <w:suppressLineNumbers w:val="0"/>
        <w:spacing w:before="75" w:beforeAutospacing="0" w:after="75" w:afterAutospacing="0" w:line="360" w:lineRule="auto"/>
        <w:ind w:lef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10"/>
        <w:keepNext w:val="0"/>
        <w:keepLines w:val="0"/>
        <w:widowControl/>
        <w:suppressLineNumbers w:val="0"/>
        <w:spacing w:before="75" w:beforeAutospacing="0" w:after="75" w:afterAutospacing="0" w:line="360" w:lineRule="auto"/>
        <w:ind w:left="0" w:firstLine="480"/>
      </w:pPr>
      <w:r>
        <w:rPr>
          <w:rFonts w:hint="eastAsia" w:ascii="宋体" w:hAnsi="宋体" w:eastAsia="宋体" w:cs="宋体"/>
          <w:sz w:val="24"/>
          <w:szCs w:val="24"/>
        </w:rPr>
        <w:t>②在工程采购项目中，工程由中小企业承建，即工程施工单位为中小企业；</w:t>
      </w:r>
    </w:p>
    <w:p>
      <w:pPr>
        <w:pStyle w:val="10"/>
        <w:keepNext w:val="0"/>
        <w:keepLines w:val="0"/>
        <w:widowControl/>
        <w:suppressLineNumbers w:val="0"/>
        <w:spacing w:before="75" w:beforeAutospacing="0" w:after="75" w:afterAutospacing="0" w:line="360" w:lineRule="auto"/>
        <w:ind w:lef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10"/>
        <w:keepNext w:val="0"/>
        <w:keepLines w:val="0"/>
        <w:widowControl/>
        <w:suppressLineNumbers w:val="0"/>
        <w:spacing w:before="75" w:beforeAutospacing="0" w:after="75" w:afterAutospacing="0" w:line="360" w:lineRule="auto"/>
        <w:ind w:left="0" w:firstLine="480"/>
      </w:pPr>
      <w:r>
        <w:rPr>
          <w:rFonts w:hint="eastAsia" w:ascii="宋体" w:hAnsi="宋体" w:eastAsia="宋体" w:cs="宋体"/>
          <w:sz w:val="24"/>
          <w:szCs w:val="24"/>
        </w:rPr>
        <w:t xml:space="preserve">在货物采购项目中，供应商提供的货物既有中小企业制造货物，也有大型企业制造货物的，不享受本办法规定的中小企业扶持政策。 </w:t>
      </w:r>
    </w:p>
    <w:p>
      <w:pPr>
        <w:pStyle w:val="10"/>
        <w:keepNext w:val="0"/>
        <w:keepLines w:val="0"/>
        <w:widowControl/>
        <w:suppressLineNumbers w:val="0"/>
        <w:spacing w:before="75" w:beforeAutospacing="0" w:after="75" w:afterAutospacing="0" w:line="360" w:lineRule="auto"/>
        <w:ind w:lef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10"/>
        <w:keepNext w:val="0"/>
        <w:keepLines w:val="0"/>
        <w:widowControl/>
        <w:suppressLineNumbers w:val="0"/>
        <w:spacing w:before="75" w:beforeAutospacing="0" w:after="75" w:afterAutospacing="0" w:line="360" w:lineRule="auto"/>
        <w:ind w:lef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keepNext w:val="0"/>
        <w:keepLines w:val="0"/>
        <w:widowControl/>
        <w:suppressLineNumbers w:val="0"/>
        <w:spacing w:before="75" w:beforeAutospacing="0" w:after="75" w:afterAutospacing="0" w:line="360" w:lineRule="auto"/>
        <w:ind w:lef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10"/>
        <w:keepNext w:val="0"/>
        <w:keepLines w:val="0"/>
        <w:widowControl/>
        <w:suppressLineNumbers w:val="0"/>
        <w:spacing w:before="75" w:beforeAutospacing="0" w:after="240" w:afterAutospacing="0" w:line="360" w:lineRule="auto"/>
        <w:ind w:left="0" w:firstLine="480"/>
      </w:pPr>
      <w:r>
        <w:rPr>
          <w:rFonts w:hint="eastAsia" w:ascii="宋体" w:hAnsi="宋体" w:eastAsia="宋体" w:cs="宋体"/>
          <w:sz w:val="24"/>
          <w:szCs w:val="24"/>
        </w:rPr>
        <w:t>②监狱企业视同小型、微型企业。</w:t>
      </w:r>
    </w:p>
    <w:p>
      <w:pPr>
        <w:pStyle w:val="10"/>
        <w:keepNext w:val="0"/>
        <w:keepLines w:val="0"/>
        <w:widowControl/>
        <w:suppressLineNumbers w:val="0"/>
        <w:spacing w:before="75" w:beforeAutospacing="0" w:after="75" w:afterAutospacing="0" w:line="360" w:lineRule="auto"/>
        <w:ind w:left="0" w:firstLine="480"/>
      </w:pPr>
      <w:r>
        <w:rPr>
          <w:rFonts w:hint="eastAsia" w:ascii="宋体" w:hAnsi="宋体" w:eastAsia="宋体" w:cs="宋体"/>
          <w:sz w:val="24"/>
          <w:szCs w:val="24"/>
        </w:rPr>
        <w:t>（4）残疾人福利性单位指同时符合下列条件的单位：</w:t>
      </w:r>
    </w:p>
    <w:p>
      <w:pPr>
        <w:pStyle w:val="10"/>
        <w:keepNext w:val="0"/>
        <w:keepLines w:val="0"/>
        <w:widowControl/>
        <w:suppressLineNumbers w:val="0"/>
        <w:spacing w:before="75" w:beforeAutospacing="0" w:after="75" w:afterAutospacing="0" w:line="360" w:lineRule="auto"/>
        <w:ind w:lef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10"/>
        <w:keepNext w:val="0"/>
        <w:keepLines w:val="0"/>
        <w:widowControl/>
        <w:suppressLineNumbers w:val="0"/>
        <w:spacing w:before="75" w:beforeAutospacing="0" w:after="75" w:afterAutospacing="0" w:line="360" w:lineRule="auto"/>
        <w:ind w:left="0" w:firstLine="480"/>
      </w:pPr>
      <w:r>
        <w:rPr>
          <w:rFonts w:hint="eastAsia" w:ascii="宋体" w:hAnsi="宋体" w:eastAsia="宋体" w:cs="宋体"/>
          <w:sz w:val="24"/>
          <w:szCs w:val="24"/>
        </w:rPr>
        <w:t>②依法与安置的每位残疾人签订了一年以上（含一年）的劳动合同或服务协议；</w:t>
      </w:r>
    </w:p>
    <w:p>
      <w:pPr>
        <w:pStyle w:val="10"/>
        <w:keepNext w:val="0"/>
        <w:keepLines w:val="0"/>
        <w:widowControl/>
        <w:suppressLineNumbers w:val="0"/>
        <w:spacing w:before="75" w:beforeAutospacing="0" w:after="75" w:afterAutospacing="0" w:line="360" w:lineRule="auto"/>
        <w:ind w:lef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10"/>
        <w:keepNext w:val="0"/>
        <w:keepLines w:val="0"/>
        <w:widowControl/>
        <w:suppressLineNumbers w:val="0"/>
        <w:spacing w:before="75" w:beforeAutospacing="0" w:after="75" w:afterAutospacing="0" w:line="360" w:lineRule="auto"/>
        <w:ind w:lef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10"/>
        <w:keepNext w:val="0"/>
        <w:keepLines w:val="0"/>
        <w:widowControl/>
        <w:suppressLineNumbers w:val="0"/>
        <w:spacing w:before="75" w:beforeAutospacing="0" w:after="75" w:afterAutospacing="0" w:line="360" w:lineRule="auto"/>
        <w:ind w:lef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10"/>
        <w:keepNext w:val="0"/>
        <w:keepLines w:val="0"/>
        <w:widowControl/>
        <w:suppressLineNumbers w:val="0"/>
        <w:spacing w:before="75" w:beforeAutospacing="0" w:after="75" w:afterAutospacing="0" w:line="360" w:lineRule="auto"/>
        <w:ind w:lef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10"/>
        <w:keepNext w:val="0"/>
        <w:keepLines w:val="0"/>
        <w:widowControl/>
        <w:suppressLineNumbers w:val="0"/>
        <w:spacing w:before="75" w:beforeAutospacing="0" w:after="75" w:afterAutospacing="0" w:line="360" w:lineRule="auto"/>
        <w:ind w:left="0" w:firstLine="480"/>
      </w:pPr>
      <w:r>
        <w:rPr>
          <w:rStyle w:val="12"/>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17.6为落实政府采购政策需满足的要求：详见招标文件第一章。</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24"/>
          <w:szCs w:val="24"/>
        </w:rPr>
        <w:t>九、本项目的有关信息</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18.1指定媒体：详见招标文件第二章。</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24"/>
          <w:szCs w:val="24"/>
        </w:rPr>
        <w:t>十、其他事项</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19、其他事项：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keepNext w:val="0"/>
        <w:keepLines w:val="0"/>
        <w:widowControl/>
        <w:suppressLineNumbers w:val="0"/>
        <w:spacing w:line="360" w:lineRule="auto"/>
      </w:pPr>
      <w:r>
        <w:rPr>
          <w:rFonts w:hint="eastAsia" w:ascii="宋体" w:hAnsi="宋体" w:eastAsia="宋体" w:cs="宋体"/>
        </w:rPr>
        <w:t>   19.2其他：详见招标文件第二章。</w:t>
      </w:r>
    </w:p>
    <w:p>
      <w:pPr>
        <w:pStyle w:val="10"/>
        <w:keepNext w:val="0"/>
        <w:keepLines w:val="0"/>
        <w:widowControl/>
        <w:suppressLineNumbers w:val="0"/>
        <w:spacing w:before="75" w:beforeAutospacing="0" w:after="240" w:afterAutospacing="0" w:line="360" w:lineRule="auto"/>
        <w:ind w:left="0" w:right="0" w:firstLine="0"/>
      </w:pPr>
    </w:p>
    <w:p>
      <w:pPr>
        <w:pStyle w:val="10"/>
        <w:keepNext w:val="0"/>
        <w:keepLines w:val="0"/>
        <w:widowControl/>
        <w:suppressLineNumbers w:val="0"/>
        <w:spacing w:before="75" w:beforeAutospacing="0" w:after="75" w:afterAutospacing="0" w:line="360" w:lineRule="auto"/>
        <w:ind w:left="0" w:right="0" w:firstLine="0"/>
        <w:jc w:val="center"/>
      </w:pPr>
      <w:r>
        <w:rPr>
          <w:spacing w:val="0"/>
          <w:sz w:val="24"/>
          <w:szCs w:val="24"/>
        </w:rPr>
        <w:t> </w:t>
      </w:r>
    </w:p>
    <w:p>
      <w:pPr>
        <w:pStyle w:val="10"/>
        <w:keepNext w:val="0"/>
        <w:keepLines w:val="0"/>
        <w:widowControl/>
        <w:suppressLineNumbers w:val="0"/>
        <w:spacing w:before="75" w:beforeAutospacing="0" w:after="75" w:afterAutospacing="0" w:line="360" w:lineRule="auto"/>
        <w:ind w:left="0" w:right="0" w:firstLine="0"/>
      </w:pPr>
      <w:r>
        <w:rPr>
          <w:spacing w:val="0"/>
          <w:sz w:val="24"/>
          <w:szCs w:val="24"/>
        </w:rPr>
        <w:t> </w:t>
      </w:r>
    </w:p>
    <w:p>
      <w:pPr>
        <w:pStyle w:val="10"/>
        <w:keepNext w:val="0"/>
        <w:keepLines w:val="0"/>
        <w:widowControl/>
        <w:suppressLineNumbers w:val="0"/>
        <w:spacing w:before="75" w:beforeAutospacing="0" w:after="240" w:afterAutospacing="0" w:line="360" w:lineRule="auto"/>
        <w:ind w:left="0" w:right="0" w:firstLine="0"/>
      </w:pPr>
      <w:r>
        <w:rPr>
          <w:rFonts w:hint="default" w:ascii="Calibri" w:hAnsi="Calibri" w:cs="Calibri"/>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31"/>
          <w:szCs w:val="31"/>
        </w:rPr>
        <w:t>第四章   资格审查与评标</w:t>
      </w:r>
    </w:p>
    <w:p>
      <w:pPr>
        <w:pStyle w:val="10"/>
        <w:keepNext w:val="0"/>
        <w:keepLines w:val="0"/>
        <w:widowControl/>
        <w:suppressLineNumbers w:val="0"/>
        <w:spacing w:before="75" w:beforeAutospacing="0" w:after="75" w:afterAutospacing="0" w:line="360" w:lineRule="auto"/>
        <w:ind w:left="0" w:right="0" w:firstLine="0"/>
        <w:jc w:val="center"/>
      </w:pPr>
      <w:r>
        <w:rPr>
          <w:spacing w:val="0"/>
          <w:sz w:val="24"/>
          <w:szCs w:val="24"/>
        </w:rPr>
        <w:t> </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24"/>
          <w:szCs w:val="24"/>
        </w:rPr>
        <w:t>一、资格审查</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负责资格审查小组的组建及资格审查工作的组织。</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的工作人员。</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1.2资格审查的依据是招标文件和投标文件。</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1.3资格审查的范围及内容：投标文件（资格及资信证明部分），具体如下：</w:t>
      </w:r>
    </w:p>
    <w:p>
      <w:pPr>
        <w:pStyle w:val="10"/>
        <w:keepNext w:val="0"/>
        <w:keepLines w:val="0"/>
        <w:widowControl/>
        <w:suppressLineNumbers w:val="0"/>
        <w:spacing w:line="360" w:lineRule="auto"/>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spacing w:line="360" w:lineRule="auto"/>
              <w:jc w:val="center"/>
              <w:rPr>
                <w:b/>
                <w:bCs/>
              </w:rPr>
            </w:pPr>
            <w:r>
              <w:rPr>
                <w:rFonts w:ascii="宋体" w:hAnsi="宋体" w:eastAsia="宋体" w:cs="宋体"/>
                <w:b/>
                <w:bCs/>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spacing w:line="360" w:lineRule="auto"/>
              <w:jc w:val="center"/>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（1）单位授权书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（2）营业执照等证明文件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（3）提供财务状况报告（财务报告、或资信证明）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（4）依法缴纳税收证明材料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（5）依法缴纳社会保障资金证明材料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（6）具备履行合同所必需设备和专业技术能力的声明函(若有)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（7）参加采购活动前三年内在经营活动中没有重大违法记录的声明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（8）信用记录查询结果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（9）中小企业声明函（以资格条件落实中小企业扶持政策时适用 ）</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（10）联合体协议（若有）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10"/>
        <w:keepNext w:val="0"/>
        <w:keepLines w:val="0"/>
        <w:widowControl/>
        <w:suppressLineNumbers w:val="0"/>
        <w:spacing w:before="75" w:beforeAutospacing="0" w:after="75" w:afterAutospacing="0" w:line="360" w:lineRule="auto"/>
        <w:ind w:left="0" w:right="0" w:firstLine="480"/>
      </w:pPr>
      <w:r>
        <w:t>   </w:t>
      </w:r>
    </w:p>
    <w:p>
      <w:pPr>
        <w:pStyle w:val="10"/>
        <w:keepNext w:val="0"/>
        <w:keepLines w:val="0"/>
        <w:widowControl/>
        <w:suppressLineNumbers w:val="0"/>
        <w:spacing w:line="360" w:lineRule="auto"/>
      </w:pPr>
      <w:r>
        <w:rPr>
          <w:rFonts w:hint="eastAsia" w:ascii="宋体" w:hAnsi="宋体" w:eastAsia="宋体" w:cs="宋体"/>
          <w:sz w:val="24"/>
          <w:szCs w:val="24"/>
        </w:rPr>
        <w:t>※</w:t>
      </w:r>
      <w:r>
        <w:rPr>
          <w:rFonts w:hint="eastAsia" w:ascii="宋体" w:hAnsi="宋体" w:eastAsia="宋体" w:cs="宋体"/>
          <w:spacing w:val="0"/>
          <w:sz w:val="24"/>
          <w:szCs w:val="24"/>
        </w:rPr>
        <w:t>备注说明</w:t>
      </w:r>
    </w:p>
    <w:p>
      <w:pPr>
        <w:pStyle w:val="10"/>
        <w:keepNext w:val="0"/>
        <w:keepLines w:val="0"/>
        <w:widowControl/>
        <w:suppressLineNumbers w:val="0"/>
        <w:spacing w:line="360" w:lineRule="auto"/>
      </w:pPr>
      <w:r>
        <w:rPr>
          <w:rFonts w:hint="eastAsia" w:ascii="宋体" w:hAnsi="宋体" w:eastAsia="宋体" w:cs="宋体"/>
          <w:sz w:val="24"/>
          <w:szCs w:val="24"/>
        </w:rPr>
        <w:t>①投标人应根据自身实际情况提供上述资格要求的证明材料，格式可参考招标文件第七章提供。</w:t>
      </w:r>
    </w:p>
    <w:p>
      <w:pPr>
        <w:pStyle w:val="10"/>
        <w:keepNext w:val="0"/>
        <w:keepLines w:val="0"/>
        <w:widowControl/>
        <w:suppressLineNumbers w:val="0"/>
        <w:spacing w:line="360" w:lineRule="auto"/>
      </w:pPr>
      <w:r>
        <w:rPr>
          <w:rFonts w:hint="eastAsia" w:ascii="宋体" w:hAnsi="宋体" w:eastAsia="宋体" w:cs="宋体"/>
          <w:sz w:val="24"/>
          <w:szCs w:val="24"/>
        </w:rPr>
        <w:t>②投标人提供的相应证明材料复印件均应符合：内容完整、清晰、整洁，并由投标人加盖其单位公章。</w:t>
      </w:r>
    </w:p>
    <w:p>
      <w:pPr>
        <w:pStyle w:val="10"/>
        <w:keepNext w:val="0"/>
        <w:keepLines w:val="0"/>
        <w:widowControl/>
        <w:suppressLineNumbers w:val="0"/>
        <w:spacing w:line="360" w:lineRule="auto"/>
      </w:pPr>
      <w:r>
        <w:br w:type="textWrapping"/>
      </w:r>
      <w:r>
        <w:rPr>
          <w:rFonts w:hint="eastAsia" w:ascii="宋体" w:hAnsi="宋体" w:eastAsia="宋体" w:cs="宋体"/>
          <w:spacing w:val="0"/>
          <w:sz w:val="24"/>
          <w:szCs w:val="24"/>
        </w:rPr>
        <w:br w:type="textWrapping"/>
      </w:r>
      <w:r>
        <w:rPr>
          <w:rFonts w:hint="eastAsia" w:ascii="宋体" w:hAnsi="宋体" w:eastAsia="宋体" w:cs="宋体"/>
          <w:spacing w:val="0"/>
        </w:rPr>
        <w:t>   ②.其他资格证明文件：</w:t>
      </w:r>
    </w:p>
    <w:p>
      <w:pPr>
        <w:pStyle w:val="10"/>
        <w:keepNext w:val="0"/>
        <w:keepLines w:val="0"/>
        <w:widowControl/>
        <w:suppressLineNumbers w:val="0"/>
        <w:spacing w:before="75" w:beforeAutospacing="0" w:after="75" w:afterAutospacing="0" w:line="360" w:lineRule="auto"/>
        <w:ind w:left="0" w:right="0" w:firstLine="480"/>
      </w:pPr>
      <w:r>
        <w:rPr>
          <w:rStyle w:val="12"/>
          <w:spacing w:val="0"/>
          <w:sz w:val="24"/>
          <w:szCs w:val="24"/>
        </w:rPr>
        <w:t>包：1</w:t>
      </w:r>
      <w:r>
        <w:rPr>
          <w:spacing w:val="0"/>
          <w:sz w:val="24"/>
          <w:szCs w:val="24"/>
        </w:rPr>
        <w:t xml:space="preserve"> </w:t>
      </w:r>
      <w:r>
        <w:br w:type="textWrapping"/>
      </w:r>
      <w:r>
        <w:rPr>
          <w:rStyle w:val="12"/>
          <w:sz w:val="24"/>
          <w:szCs w:val="24"/>
        </w:rPr>
        <w:t>         无</w:t>
      </w:r>
    </w:p>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1.4有下列情形之一的，</w:t>
      </w:r>
      <w:r>
        <w:rPr>
          <w:rStyle w:val="12"/>
          <w:rFonts w:hint="eastAsia" w:ascii="宋体" w:hAnsi="宋体" w:eastAsia="宋体" w:cs="宋体"/>
          <w:spacing w:val="0"/>
          <w:sz w:val="24"/>
          <w:szCs w:val="24"/>
        </w:rPr>
        <w:t>资格审查不合格：</w:t>
      </w:r>
      <w:r>
        <w:rPr>
          <w:rStyle w:val="12"/>
          <w:rFonts w:hint="eastAsia" w:ascii="宋体" w:hAnsi="宋体" w:eastAsia="宋体" w:cs="宋体"/>
          <w:spacing w:val="0"/>
          <w:sz w:val="24"/>
          <w:szCs w:val="24"/>
        </w:rPr>
        <w:br w:type="textWrapping"/>
      </w:r>
      <w:r>
        <w:rPr>
          <w:rFonts w:hint="eastAsia" w:ascii="宋体" w:hAnsi="宋体" w:eastAsia="宋体" w:cs="宋体"/>
        </w:rPr>
        <w:t>  （1）一般情形：</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shd w:val="clear" w:color="auto" w:fill="auto"/>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spacing w:line="360" w:lineRule="auto"/>
              <w:jc w:val="center"/>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未按照招标文件规定提交投标保证金</w:t>
            </w:r>
          </w:p>
        </w:tc>
      </w:tr>
    </w:tbl>
    <w:p>
      <w:pPr>
        <w:pStyle w:val="10"/>
        <w:keepNext w:val="0"/>
        <w:keepLines w:val="0"/>
        <w:widowControl/>
        <w:suppressLineNumbers w:val="0"/>
        <w:spacing w:line="360" w:lineRule="auto"/>
        <w:ind w:left="0" w:firstLine="480"/>
      </w:pPr>
      <w:r>
        <w:br w:type="textWrapping"/>
      </w:r>
      <w:r>
        <w:t>  （2）本项目规定的其他情形：</w:t>
      </w:r>
    </w:p>
    <w:p>
      <w:pPr>
        <w:pStyle w:val="10"/>
        <w:keepNext w:val="0"/>
        <w:keepLines w:val="0"/>
        <w:widowControl/>
        <w:suppressLineNumbers w:val="0"/>
        <w:spacing w:line="360" w:lineRule="auto"/>
        <w:ind w:left="0" w:firstLine="480"/>
      </w:pPr>
      <w:r>
        <w:rPr>
          <w:rStyle w:val="12"/>
        </w:rPr>
        <w:t>包：1</w:t>
      </w:r>
      <w:r>
        <w:t xml:space="preserve"> </w:t>
      </w:r>
      <w:r>
        <w:br w:type="textWrapping"/>
      </w:r>
      <w:r>
        <w:rPr>
          <w:rStyle w:val="12"/>
          <w:sz w:val="24"/>
          <w:szCs w:val="24"/>
        </w:rPr>
        <w:t>         无</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统一对外发布。</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将依法组织后续采购活动（包括但不限于：重新招标、采用其他方式采购等）。</w:t>
      </w:r>
    </w:p>
    <w:p>
      <w:pPr>
        <w:pStyle w:val="10"/>
        <w:keepNext w:val="0"/>
        <w:keepLines w:val="0"/>
        <w:widowControl/>
        <w:suppressLineNumbers w:val="0"/>
        <w:spacing w:before="75" w:beforeAutospacing="0" w:after="75" w:afterAutospacing="0" w:line="360" w:lineRule="auto"/>
        <w:ind w:left="0" w:right="0" w:firstLine="0"/>
      </w:pPr>
      <w:r>
        <w:rPr>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24"/>
          <w:szCs w:val="24"/>
        </w:rPr>
        <w:t>二、评标</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福建禾海天成项目管理有限公司负责评标委员会的组建及评标工作的组织。</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5、评标委员会</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（2）评标应遵循公平、公正、科学、严谨和择优原则。</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（3）评标的依据是招标文件和投标文件。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（4）应按照招标文件规定推荐中标候选人或确定中标人。</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（5）评标应遵守下列评标纪律：</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统一对外发布。</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福建禾海天成项目管理有限公司</w:t>
      </w:r>
      <w:r>
        <w:rPr>
          <w:rFonts w:hint="eastAsia" w:ascii="宋体" w:hAnsi="宋体" w:eastAsia="宋体" w:cs="宋体"/>
          <w:spacing w:val="0"/>
          <w:sz w:val="24"/>
          <w:szCs w:val="24"/>
        </w:rPr>
        <w:t>或投标人提供的要求保密的资料，不得摘记翻印和外传。</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10"/>
        <w:keepNext w:val="0"/>
        <w:keepLines w:val="0"/>
        <w:widowControl/>
        <w:suppressLineNumbers w:val="0"/>
        <w:spacing w:before="75" w:beforeAutospacing="0" w:after="75" w:afterAutospacing="0" w:line="360" w:lineRule="auto"/>
        <w:ind w:left="0" w:right="0" w:firstLine="480"/>
      </w:pPr>
      <w:r>
        <w:rPr>
          <w:rStyle w:val="12"/>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6、评标程序</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6.1评标前的准备工作</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6.2符合性审查</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（5）评标委员会对所有投标人都执行相同的程序和标准。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（6）有下列情形之一的，</w:t>
      </w:r>
      <w:r>
        <w:rPr>
          <w:rStyle w:val="12"/>
          <w:rFonts w:hint="eastAsia" w:ascii="宋体" w:hAnsi="宋体" w:eastAsia="宋体" w:cs="宋体"/>
          <w:spacing w:val="0"/>
          <w:sz w:val="24"/>
          <w:szCs w:val="24"/>
        </w:rPr>
        <w:t>符合性审查不合格：</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①项目一般情形：</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spacing w:line="360" w:lineRule="auto"/>
              <w:jc w:val="center"/>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包：1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xml:space="preserve">包一般情形 </w:t>
      </w:r>
      <w:r>
        <w:br w:type="textWrapping"/>
      </w:r>
      <w:r>
        <w:rPr>
          <w:rStyle w:val="12"/>
          <w:sz w:val="24"/>
          <w:szCs w:val="24"/>
        </w:rPr>
        <w:t>         无</w:t>
      </w:r>
    </w:p>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技术符合性 </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spacing w:line="360" w:lineRule="auto"/>
              <w:jc w:val="center"/>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1、根据闽财购〔2010〕28号文件规定，若投标人的技术部分实际得分少于招标文件设定的技术部分总分50%，即视为技术部分未实质性响应招标文件要求，按无效投标处理；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招标文件 第五章 招标内容及要求中“ 二、技术和服务要求（以“★”标示的内容为不允许负偏离的实质性要求）”若出现负偏离，按无效投标处理；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出现评标标准中规定的投标无效的情形；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出现招标文件中载明“投标无效”条款的规定；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技术部分中不得出现报价部分的全部或部分的投标报价信息（或组成资料），否则按无效投标处理；</w:t>
            </w:r>
          </w:p>
        </w:tc>
      </w:tr>
    </w:tbl>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商务符合性 </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spacing w:line="360" w:lineRule="auto"/>
              <w:jc w:val="center"/>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出现招标文件中载明“投标无效”条款的规定；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商务部分中不得出现报价部分的全部或部分的投标报价信息（或组成资料），否则按无效投标处理；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招标文件 第五章 招标内容及要求中“三、商务条件（以“★”标示的内容为不允许负偏离的实质性要求）”，其全部条款内容均为“以“★”标示的内容”，即“均为不允许负偏离的实质性要求”</w:t>
            </w:r>
          </w:p>
        </w:tc>
      </w:tr>
    </w:tbl>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2"/>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12"/>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价格符合性 </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6.3澄清有关问题</w:t>
      </w:r>
    </w:p>
    <w:p>
      <w:pPr>
        <w:pStyle w:val="10"/>
        <w:keepNext w:val="0"/>
        <w:keepLines w:val="0"/>
        <w:widowControl/>
        <w:suppressLineNumbers w:val="0"/>
        <w:spacing w:before="75" w:beforeAutospacing="0" w:after="75" w:afterAutospacing="0" w:line="360" w:lineRule="auto"/>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10"/>
        <w:keepNext w:val="0"/>
        <w:keepLines w:val="0"/>
        <w:widowControl/>
        <w:suppressLineNumbers w:val="0"/>
        <w:spacing w:before="75" w:beforeAutospacing="0" w:after="75" w:afterAutospacing="0" w:line="360" w:lineRule="auto"/>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②大写金额和小写金额不一致的，以大写金额为准；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10"/>
        <w:keepNext w:val="0"/>
        <w:keepLines w:val="0"/>
        <w:widowControl/>
        <w:suppressLineNumbers w:val="0"/>
        <w:spacing w:before="75" w:beforeAutospacing="0" w:after="75" w:afterAutospacing="0" w:line="360" w:lineRule="auto"/>
        <w:ind w:left="0" w:right="0" w:firstLine="480"/>
      </w:pPr>
      <w:r>
        <w:rPr>
          <w:rStyle w:val="12"/>
          <w:rFonts w:hint="eastAsia" w:ascii="宋体" w:hAnsi="宋体" w:eastAsia="宋体" w:cs="宋体"/>
          <w:spacing w:val="0"/>
          <w:sz w:val="24"/>
          <w:szCs w:val="24"/>
        </w:rPr>
        <w:t>※同时出现两种以上不一致的，按照前款规定的顺序修正。修正后的报价应按照本章第</w:t>
      </w:r>
      <w:r>
        <w:rPr>
          <w:rStyle w:val="12"/>
          <w:rFonts w:hint="default" w:ascii="Calibri" w:hAnsi="Calibri" w:cs="Calibri"/>
          <w:spacing w:val="0"/>
          <w:sz w:val="24"/>
          <w:szCs w:val="24"/>
        </w:rPr>
        <w:t>6.3</w:t>
      </w:r>
      <w:r>
        <w:rPr>
          <w:rStyle w:val="12"/>
          <w:rFonts w:hint="eastAsia" w:ascii="宋体" w:hAnsi="宋体" w:eastAsia="宋体" w:cs="宋体"/>
          <w:spacing w:val="0"/>
          <w:sz w:val="24"/>
          <w:szCs w:val="24"/>
        </w:rPr>
        <w:t>条第（</w:t>
      </w:r>
      <w:r>
        <w:rPr>
          <w:rStyle w:val="12"/>
          <w:rFonts w:hint="default" w:ascii="Calibri" w:hAnsi="Calibri" w:cs="Calibri"/>
          <w:spacing w:val="0"/>
          <w:sz w:val="24"/>
          <w:szCs w:val="24"/>
        </w:rPr>
        <w:t>1</w:t>
      </w:r>
      <w:r>
        <w:rPr>
          <w:rStyle w:val="12"/>
          <w:rFonts w:hint="eastAsia" w:ascii="宋体" w:hAnsi="宋体" w:eastAsia="宋体" w:cs="宋体"/>
          <w:spacing w:val="0"/>
          <w:sz w:val="24"/>
          <w:szCs w:val="24"/>
        </w:rPr>
        <w:t>）、（</w:t>
      </w:r>
      <w:r>
        <w:rPr>
          <w:rStyle w:val="12"/>
          <w:rFonts w:hint="default" w:ascii="Calibri" w:hAnsi="Calibri" w:cs="Calibri"/>
          <w:spacing w:val="0"/>
          <w:sz w:val="24"/>
          <w:szCs w:val="24"/>
        </w:rPr>
        <w:t>2</w:t>
      </w:r>
      <w:r>
        <w:rPr>
          <w:rStyle w:val="12"/>
          <w:rFonts w:hint="eastAsia" w:ascii="宋体" w:hAnsi="宋体" w:eastAsia="宋体" w:cs="宋体"/>
          <w:spacing w:val="0"/>
          <w:sz w:val="24"/>
          <w:szCs w:val="24"/>
        </w:rPr>
        <w:t>）款规定经投标人确认后产生约束力，投标人不确认的，其投标无效。</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（4）关于细微偏差</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（5）关于投标描述（即投标文件中描述的内容）</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②投标描述与证明材料不一致或多份证明材料之间不一致的：</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6.4比较与评价</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（2）关于相同品牌产品</w:t>
      </w:r>
      <w:r>
        <w:rPr>
          <w:rStyle w:val="12"/>
          <w:rFonts w:hint="eastAsia" w:ascii="宋体" w:hAnsi="宋体" w:eastAsia="宋体" w:cs="宋体"/>
          <w:spacing w:val="0"/>
          <w:sz w:val="24"/>
          <w:szCs w:val="24"/>
        </w:rPr>
        <w:t>（政府采购服务类项目不适用本条款规定）</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b.招标文件未规定的，采取随机抽取方式确定，其他</w:t>
      </w:r>
      <w:r>
        <w:rPr>
          <w:rStyle w:val="12"/>
          <w:rFonts w:hint="eastAsia" w:ascii="宋体" w:hAnsi="宋体" w:eastAsia="宋体" w:cs="宋体"/>
          <w:spacing w:val="0"/>
          <w:sz w:val="24"/>
          <w:szCs w:val="24"/>
        </w:rPr>
        <w:t>投标无效。</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（3）漏（缺）项</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6.6编写评标报告</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（1）评标报告由评标委员会负责编写。</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（2）评标报告应包括下列内容：</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①招标公告刊登的媒体名称、开标日期和地点；</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②投标人名单和评标委员会成员名单；</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③评标方法和标准；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④开标记录和评标情况及说明，包括无效投标人名单及原因；</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⑤评标结果，包括中标候选人名单或确定的中标人；</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2"/>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2"/>
          <w:rFonts w:hint="eastAsia" w:ascii="宋体" w:hAnsi="宋体" w:eastAsia="宋体" w:cs="宋体"/>
          <w:spacing w:val="0"/>
          <w:sz w:val="24"/>
          <w:szCs w:val="24"/>
        </w:rPr>
        <w:t>持不同意见的评委应在评标报告上签署不同意见及理由，否则视为同意评标报告。</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6.9在评标过程中发现投标人有下列情形之一的，评标委员会应认定其</w:t>
      </w:r>
      <w:r>
        <w:rPr>
          <w:rStyle w:val="12"/>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（2）妨碍其他投标人的竞争行为；</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（3）损害采购人或其他投标人的合法权益。</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6.10评标过程中，有下列情形之一的，应予废标：</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（1）符合性审查合格的投标人不足三家的；</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（2）有关法律、法规和规章规定废标的情形。</w:t>
      </w:r>
    </w:p>
    <w:p>
      <w:pPr>
        <w:pStyle w:val="10"/>
        <w:keepNext w:val="0"/>
        <w:keepLines w:val="0"/>
        <w:widowControl/>
        <w:suppressLineNumbers w:val="0"/>
        <w:spacing w:before="75" w:beforeAutospacing="0" w:after="75" w:afterAutospacing="0" w:line="360" w:lineRule="auto"/>
        <w:ind w:left="0" w:right="0" w:firstLine="480"/>
      </w:pPr>
      <w:r>
        <w:rPr>
          <w:rStyle w:val="12"/>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福建禾海天成项目管理有限公司</w:t>
      </w:r>
      <w:r>
        <w:rPr>
          <w:rStyle w:val="12"/>
          <w:rFonts w:hint="eastAsia" w:ascii="宋体" w:hAnsi="宋体" w:eastAsia="宋体" w:cs="宋体"/>
          <w:spacing w:val="0"/>
          <w:sz w:val="24"/>
          <w:szCs w:val="24"/>
        </w:rPr>
        <w:t>将依法组织后续采购活动（包括但不限于：重新招标、采用其他方式采购等）。</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7、评标方法和标准</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7.1评标方法：</w:t>
      </w:r>
      <w:r>
        <w:rPr>
          <w:spacing w:val="0"/>
          <w:sz w:val="24"/>
          <w:szCs w:val="24"/>
        </w:rPr>
        <w:t xml:space="preserve"> 项目包1采用综合评分法。</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7.2评标标准</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hd w:val="clear" w:fill="FFFFFF"/>
        <w:spacing w:before="0" w:beforeAutospacing="0" w:after="150" w:afterAutospacing="0" w:line="360" w:lineRule="auto"/>
        <w:rPr>
          <w:rFonts w:hint="eastAsia" w:ascii="微软雅黑" w:hAnsi="微软雅黑" w:eastAsia="微软雅黑" w:cs="微软雅黑"/>
          <w:color w:val="393939"/>
          <w:sz w:val="19"/>
          <w:szCs w:val="19"/>
        </w:rPr>
      </w:pPr>
      <w:r>
        <w:rPr>
          <w:rStyle w:val="12"/>
          <w:rFonts w:hint="eastAsia" w:ascii="宋体" w:hAnsi="宋体" w:eastAsia="宋体" w:cs="宋体"/>
          <w:color w:val="393939"/>
          <w:sz w:val="24"/>
          <w:szCs w:val="24"/>
          <w:shd w:val="clear" w:fill="FFFFFF"/>
        </w:rPr>
        <w:t>采购包1采用综合评分法</w:t>
      </w:r>
      <w:r>
        <w:rPr>
          <w:rFonts w:hint="eastAsia" w:ascii="宋体" w:hAnsi="宋体" w:eastAsia="宋体" w:cs="宋体"/>
          <w:color w:val="393939"/>
          <w:sz w:val="24"/>
          <w:szCs w:val="24"/>
          <w:shd w:val="clear" w:fill="FFFFFF"/>
        </w:rPr>
        <w:t>：</w:t>
      </w:r>
      <w:r>
        <w:rPr>
          <w:rFonts w:hint="eastAsia" w:ascii="微软雅黑" w:hAnsi="微软雅黑" w:eastAsia="微软雅黑" w:cs="微软雅黑"/>
          <w:color w:val="393939"/>
          <w:sz w:val="19"/>
          <w:szCs w:val="19"/>
          <w:shd w:val="clear" w:fill="FFFFFF"/>
        </w:rPr>
        <w:t xml:space="preserve"> </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r>
        <w:t xml:space="preserve"> </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r>
        <w:t xml:space="preserve"> </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（3）各项评审因素的设置如下：</w:t>
      </w:r>
      <w:r>
        <w:t xml:space="preserve"> </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r>
        <w:t xml:space="preserve"> </w:t>
      </w:r>
    </w:p>
    <w:p>
      <w:pPr>
        <w:pStyle w:val="10"/>
        <w:keepNext w:val="0"/>
        <w:keepLines w:val="0"/>
        <w:widowControl/>
        <w:suppressLineNumbers w:val="0"/>
        <w:spacing w:line="360" w:lineRule="auto"/>
        <w:ind w:lef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89"/>
        <w:gridCol w:w="7125"/>
      </w:tblGrid>
      <w:tr>
        <w:trPr>
          <w:tblHeader/>
        </w:trPr>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评标项目</w:t>
            </w:r>
          </w:p>
        </w:tc>
        <w:tc>
          <w:tcPr>
            <w:tcW w:w="105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评标方法</w:t>
            </w:r>
          </w:p>
        </w:tc>
      </w:tr>
      <w:tr>
        <w:tblPrEx>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Style w:val="12"/>
                <w:rFonts w:ascii="宋体" w:hAnsi="宋体" w:eastAsia="宋体" w:cs="宋体"/>
                <w:kern w:val="0"/>
                <w:sz w:val="24"/>
                <w:szCs w:val="24"/>
                <w:lang w:val="en-US" w:eastAsia="zh-CN" w:bidi="ar"/>
              </w:rPr>
              <w:t>1、对小、微企业报价给予 10%的扣除。 2、联合协议或分包意向协议约定小微企业的合同份额占到合同总金额 30%以上的，对联合体或者大中型企业的报价给予 4%的扣除。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w:t>
            </w:r>
          </w:p>
        </w:tc>
      </w:tr>
    </w:tbl>
    <w:p>
      <w:pPr>
        <w:pStyle w:val="10"/>
        <w:keepNext w:val="0"/>
        <w:keepLines w:val="0"/>
        <w:widowControl/>
        <w:suppressLineNumbers w:val="0"/>
        <w:spacing w:line="360" w:lineRule="auto"/>
        <w:ind w:left="0" w:firstLine="480"/>
        <w:rPr>
          <w:rFonts w:hint="eastAsia" w:ascii="宋体" w:hAnsi="宋体" w:eastAsia="宋体" w:cs="宋体"/>
          <w:color w:val="FF0000"/>
          <w:sz w:val="24"/>
          <w:szCs w:val="24"/>
        </w:rPr>
      </w:pPr>
      <w:r>
        <w:rPr>
          <w:rFonts w:hint="eastAsia" w:ascii="宋体" w:hAnsi="宋体" w:eastAsia="宋体" w:cs="宋体"/>
          <w:color w:val="FF0000"/>
          <w:sz w:val="24"/>
          <w:szCs w:val="24"/>
        </w:rPr>
        <w:t>②技术项（</w:t>
      </w:r>
      <w:r>
        <w:rPr>
          <w:rFonts w:hint="default" w:ascii="Calibri" w:hAnsi="Calibri" w:eastAsia="宋体" w:cs="Calibri"/>
          <w:color w:val="FF0000"/>
          <w:sz w:val="24"/>
          <w:szCs w:val="24"/>
        </w:rPr>
        <w:t>F2</w:t>
      </w:r>
      <w:r>
        <w:rPr>
          <w:rFonts w:hint="eastAsia" w:ascii="宋体" w:hAnsi="宋体" w:eastAsia="宋体" w:cs="宋体"/>
          <w:color w:val="FF0000"/>
          <w:sz w:val="24"/>
          <w:szCs w:val="24"/>
        </w:rPr>
        <w:t>×</w:t>
      </w:r>
      <w:r>
        <w:rPr>
          <w:rFonts w:hint="default" w:ascii="Calibri" w:hAnsi="Calibri" w:eastAsia="宋体" w:cs="Calibri"/>
          <w:color w:val="FF0000"/>
          <w:sz w:val="24"/>
          <w:szCs w:val="24"/>
        </w:rPr>
        <w:t>A2</w:t>
      </w:r>
      <w:r>
        <w:rPr>
          <w:rFonts w:hint="eastAsia" w:ascii="宋体" w:hAnsi="宋体" w:eastAsia="宋体" w:cs="宋体"/>
          <w:color w:val="FF0000"/>
          <w:sz w:val="24"/>
          <w:szCs w:val="24"/>
        </w:rPr>
        <w:t>）满分为</w:t>
      </w:r>
      <w:r>
        <w:rPr>
          <w:rFonts w:hint="eastAsia" w:ascii="宋体" w:hAnsi="宋体" w:eastAsia="宋体" w:cs="宋体"/>
          <w:color w:val="FF0000"/>
          <w:sz w:val="24"/>
          <w:szCs w:val="24"/>
          <w:u w:val="single"/>
        </w:rPr>
        <w:t>65</w:t>
      </w:r>
      <w:r>
        <w:rPr>
          <w:rFonts w:hint="eastAsia" w:ascii="宋体" w:hAnsi="宋体" w:eastAsia="宋体" w:cs="宋体"/>
          <w:color w:val="FF0000"/>
          <w:sz w:val="24"/>
          <w:szCs w:val="24"/>
        </w:rPr>
        <w:t>分。</w:t>
      </w:r>
    </w:p>
    <w:tbl>
      <w:tblPr>
        <w:tblStyle w:val="1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83"/>
        <w:gridCol w:w="540"/>
        <w:gridCol w:w="6573"/>
      </w:tblGrid>
      <w:tr>
        <w:trPr>
          <w:tblHeader/>
          <w:jc w:val="center"/>
        </w:trPr>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bookmarkStart w:id="0" w:name="_GoBack"/>
            <w:r>
              <w:rPr>
                <w:rFonts w:hint="eastAsia" w:ascii="宋体" w:hAnsi="宋体" w:eastAsia="宋体" w:cs="宋体"/>
                <w:color w:val="auto"/>
                <w:kern w:val="0"/>
                <w:sz w:val="24"/>
                <w:szCs w:val="24"/>
                <w:lang w:val="en-US" w:eastAsia="zh-CN" w:bidi="ar"/>
              </w:rPr>
              <w:t>评标项目</w:t>
            </w:r>
          </w:p>
        </w:tc>
        <w:tc>
          <w:tcPr>
            <w:tcW w:w="5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评标分值</w:t>
            </w:r>
          </w:p>
        </w:tc>
        <w:tc>
          <w:tcPr>
            <w:tcW w:w="65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评标方法描述</w:t>
            </w:r>
          </w:p>
        </w:tc>
      </w:tr>
      <w:tr>
        <w:tblPrEx>
          <w:shd w:val="clear" w:color="auto" w:fill="auto"/>
        </w:tblPrEx>
        <w:trPr>
          <w:jc w:val="center"/>
        </w:trPr>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r>
              <w:rPr>
                <w:rFonts w:ascii="宋体" w:hAnsi="宋体" w:eastAsia="宋体" w:cs="宋体"/>
                <w:color w:val="auto"/>
                <w:kern w:val="0"/>
                <w:sz w:val="24"/>
                <w:szCs w:val="24"/>
                <w:highlight w:val="none"/>
                <w:lang w:val="en-US" w:eastAsia="zh-CN" w:bidi="ar"/>
              </w:rPr>
              <w:t>技术和服务要求响应情况</w:t>
            </w:r>
          </w:p>
        </w:tc>
        <w:tc>
          <w:tcPr>
            <w:tcW w:w="5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32</w:t>
            </w:r>
          </w:p>
        </w:tc>
        <w:tc>
          <w:tcPr>
            <w:tcW w:w="65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ascii="宋体" w:hAnsi="宋体" w:eastAsia="宋体" w:cs="宋体"/>
                <w:color w:val="auto"/>
                <w:kern w:val="0"/>
                <w:sz w:val="24"/>
                <w:szCs w:val="24"/>
                <w:lang w:val="en-US" w:eastAsia="zh-CN" w:bidi="ar"/>
              </w:rPr>
              <w:t>根据投标人对招标文件 第五章“招标内容及要求”中“二、技术和服务要求”的各项技术服务响应情况进行评分，全部满足招标文件要求的得3</w:t>
            </w:r>
            <w:r>
              <w:rPr>
                <w:rFonts w:hint="eastAsia" w:ascii="宋体" w:hAnsi="宋体" w:eastAsia="宋体" w:cs="宋体"/>
                <w:color w:val="auto"/>
                <w:kern w:val="0"/>
                <w:sz w:val="24"/>
                <w:szCs w:val="24"/>
                <w:lang w:val="en-US" w:eastAsia="zh-CN" w:bidi="ar"/>
              </w:rPr>
              <w:t>2</w:t>
            </w:r>
            <w:r>
              <w:rPr>
                <w:rFonts w:ascii="宋体" w:hAnsi="宋体" w:eastAsia="宋体" w:cs="宋体"/>
                <w:color w:val="auto"/>
                <w:kern w:val="0"/>
                <w:sz w:val="24"/>
                <w:szCs w:val="24"/>
                <w:lang w:val="en-US" w:eastAsia="zh-CN" w:bidi="ar"/>
              </w:rPr>
              <w:t>分。以“★”标示的内容为不可偏离性条款，每负偏离一项按无效投标处理，以“▲”标示的内容（共30项）为重要指标参数，每负偏离一项，扣1分，扣完为止。</w:t>
            </w:r>
          </w:p>
        </w:tc>
      </w:tr>
      <w:tr>
        <w:tblPrEx>
          <w:shd w:val="clear" w:color="auto" w:fill="auto"/>
        </w:tblPrEx>
        <w:trPr>
          <w:jc w:val="center"/>
        </w:trPr>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2、生活垃圾转运整体方案</w:t>
            </w:r>
          </w:p>
        </w:tc>
        <w:tc>
          <w:tcPr>
            <w:tcW w:w="5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65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ascii="宋体" w:hAnsi="宋体" w:eastAsia="宋体" w:cs="宋体"/>
                <w:color w:val="auto"/>
                <w:kern w:val="0"/>
                <w:sz w:val="24"/>
                <w:szCs w:val="24"/>
                <w:lang w:val="en-US" w:eastAsia="zh-CN" w:bidi="ar"/>
              </w:rPr>
              <w:t>投标人针对本项目提供的生活垃圾转运整体方案（包括但不限于投入的人员数量、车辆的选择与数量、设施、运输线路、转运作业频次及时间安排、责任区域测算拟安排人员及班次安排等方面）由评委进行比较：方案在满足基本要求基础上增加有利于项目实施方案内容的得3分，只是满足基本要求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5分，未完全响应基本要求存在缺项的得2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分，未提供本项不得分。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jc w:val="center"/>
        </w:trPr>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3、垃圾运输过程中卫生保障措施</w:t>
            </w:r>
          </w:p>
        </w:tc>
        <w:tc>
          <w:tcPr>
            <w:tcW w:w="5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65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ascii="宋体" w:hAnsi="宋体" w:eastAsia="宋体" w:cs="宋体"/>
                <w:color w:val="auto"/>
                <w:kern w:val="0"/>
                <w:sz w:val="24"/>
                <w:szCs w:val="24"/>
                <w:lang w:val="en-US" w:eastAsia="zh-CN" w:bidi="ar"/>
              </w:rPr>
              <w:t>投标人针对本项目提供的垃圾运输过程中卫生保障措施方案（包括但不限于运输过程中卫生保障及运输过程的人员及车辆安排等方面）由评委进行比较：方案在满足基本要求基础上增加有利于项目实施方案内容的得3分，只是满足基本要求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5分，未完全响应基本要求存在缺项的得2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分，未提供本项不得分。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jc w:val="center"/>
        </w:trPr>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4、应急预案</w:t>
            </w:r>
          </w:p>
        </w:tc>
        <w:tc>
          <w:tcPr>
            <w:tcW w:w="5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65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ascii="宋体" w:hAnsi="宋体" w:eastAsia="宋体" w:cs="宋体"/>
                <w:color w:val="auto"/>
                <w:kern w:val="0"/>
                <w:sz w:val="24"/>
                <w:szCs w:val="24"/>
                <w:lang w:val="en-US" w:eastAsia="zh-CN" w:bidi="ar"/>
              </w:rPr>
              <w:t>投标人针对本项目提供的应急预案（包括但不限于重大活动、节假日期间、不可抗力的自然灾害及突发事件(台风、暴雨、火灾等)垃圾增加等方面）由评委进行比较：方案在满足基本要求基础上增加有利于项目实施方案内容的得3分，只是满足基本要求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5分，未完全响应基本要求存在缺项的得2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分，未提供本项不得分。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jc w:val="center"/>
        </w:trPr>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5、过渡交接计划安排与组织实施方案</w:t>
            </w:r>
          </w:p>
        </w:tc>
        <w:tc>
          <w:tcPr>
            <w:tcW w:w="5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3</w:t>
            </w:r>
          </w:p>
        </w:tc>
        <w:tc>
          <w:tcPr>
            <w:tcW w:w="65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kern w:val="2"/>
                <w:sz w:val="24"/>
                <w:szCs w:val="24"/>
                <w:lang w:val="en-US" w:eastAsia="zh-CN" w:bidi="ar-SA"/>
              </w:rPr>
            </w:pPr>
            <w:r>
              <w:rPr>
                <w:rFonts w:ascii="宋体" w:hAnsi="宋体" w:eastAsia="宋体" w:cs="宋体"/>
                <w:color w:val="auto"/>
                <w:kern w:val="0"/>
                <w:sz w:val="24"/>
                <w:szCs w:val="24"/>
                <w:lang w:val="en-US" w:eastAsia="zh-CN" w:bidi="ar"/>
              </w:rPr>
              <w:t>投标人针对本项目提供的交接实施方案（包含但不限于:项目交接计划安排、组织实施等）由评委进行比较：方案在满足基本要求基础上增加有利于项目实施方案内容的得3分，只是满足基本要求的得2.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5分，未完全响应基本要求存在缺项的得2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分，未提供本项不得分。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jc w:val="center"/>
        </w:trPr>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6、站内设施日常保养维修方案、安全措施</w:t>
            </w:r>
          </w:p>
        </w:tc>
        <w:tc>
          <w:tcPr>
            <w:tcW w:w="5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65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ascii="宋体" w:hAnsi="宋体" w:eastAsia="宋体" w:cs="宋体"/>
                <w:color w:val="auto"/>
                <w:kern w:val="0"/>
                <w:sz w:val="24"/>
                <w:szCs w:val="24"/>
                <w:lang w:val="en-US" w:eastAsia="zh-CN" w:bidi="ar"/>
              </w:rPr>
              <w:t>投标人针对本项目提供的站内设施日常保养、安全措施方案（包含但不限于:站内设施日常保养、维修、安全措施等）由评委进行比较：方案在满足基本要求基础上增加有利于项目实施方案内容的得3分，只是满足基本要求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5分，未完全响应基本要求存在缺项的得2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分，未提供本项不得分。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jc w:val="center"/>
        </w:trPr>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7、转运站及周边环境保洁、消杀、除臭方案</w:t>
            </w:r>
          </w:p>
        </w:tc>
        <w:tc>
          <w:tcPr>
            <w:tcW w:w="5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65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ascii="宋体" w:hAnsi="宋体" w:eastAsia="宋体" w:cs="宋体"/>
                <w:color w:val="auto"/>
                <w:kern w:val="0"/>
                <w:sz w:val="24"/>
                <w:szCs w:val="24"/>
                <w:lang w:val="en-US" w:eastAsia="zh-CN" w:bidi="ar"/>
              </w:rPr>
              <w:t>投标人针对本项目提供的转运环境保障方案（包括但不限于：转运站及周边环境的保洁、消杀、除臭等）由评委进行比较：方案在满足基本要求基础上增加有利于项目实施方案内容的得3分，只是满足基本要求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5分，未完全响应基本要求存在缺项的得2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分，未提供本项不得分。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jc w:val="center"/>
        </w:trPr>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w:t>
            </w:r>
            <w:r>
              <w:rPr>
                <w:rFonts w:ascii="宋体" w:hAnsi="宋体" w:eastAsia="宋体" w:cs="宋体"/>
                <w:color w:val="auto"/>
                <w:kern w:val="0"/>
                <w:sz w:val="24"/>
                <w:szCs w:val="24"/>
                <w:highlight w:val="none"/>
                <w:lang w:val="en-US" w:eastAsia="zh-CN" w:bidi="ar"/>
              </w:rPr>
              <w:t>人员安排及班次情况</w:t>
            </w:r>
          </w:p>
        </w:tc>
        <w:tc>
          <w:tcPr>
            <w:tcW w:w="5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65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ascii="宋体" w:hAnsi="宋体" w:eastAsia="宋体" w:cs="宋体"/>
                <w:color w:val="auto"/>
                <w:kern w:val="0"/>
                <w:sz w:val="24"/>
                <w:szCs w:val="24"/>
                <w:lang w:val="en-US" w:eastAsia="zh-CN" w:bidi="ar"/>
              </w:rPr>
              <w:t>投标人针对本项目提供的人员安排及班次情况方案（包括但不限于转运作业责任区域内拟安排人员、人员班次安排等方面）由评委进行比较：方案在满足基本要求基础上增加有利于项目实施方案内容的得3分，只是满足基本要求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5分，未完全响应基本要求存在缺项的得2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分，未提供本项不得分。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jc w:val="center"/>
        </w:trPr>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9、培训计划及档案管理情况</w:t>
            </w:r>
          </w:p>
        </w:tc>
        <w:tc>
          <w:tcPr>
            <w:tcW w:w="5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65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ascii="宋体" w:hAnsi="宋体" w:eastAsia="宋体" w:cs="宋体"/>
                <w:color w:val="auto"/>
                <w:kern w:val="0"/>
                <w:sz w:val="24"/>
                <w:szCs w:val="24"/>
                <w:lang w:val="en-US" w:eastAsia="zh-CN" w:bidi="ar"/>
              </w:rPr>
              <w:t>投标人针对本项目提供的培训及档案管理方案（包括但不限于：转运作业人员培训计划及档案管理等）由评委进行比较：方案在满足基本要求基础上增加有利于项目实施方案内容的得3分，只是满足基本要求的得2.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5分，未完全响应基本要求存在缺项的得2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分，未提供本项不得分。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jc w:val="center"/>
        </w:trPr>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10、管理规章制度</w:t>
            </w:r>
          </w:p>
        </w:tc>
        <w:tc>
          <w:tcPr>
            <w:tcW w:w="5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65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ascii="宋体" w:hAnsi="宋体" w:eastAsia="宋体" w:cs="宋体"/>
                <w:color w:val="auto"/>
                <w:kern w:val="0"/>
                <w:sz w:val="24"/>
                <w:szCs w:val="24"/>
                <w:lang w:val="en-US" w:eastAsia="zh-CN" w:bidi="ar"/>
              </w:rPr>
              <w:t>投标人针对本项目提供的管理规章制度方案（包括但不限于项目实施过程中的各类管理规章制度等方面）由评委进行比较：方案在满足基本要求基础上增加有利于项目实施方案内容的得3分，只是满足基本要求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5分，未完全响应基本要求存在缺项的得2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分，未提供本项不得分。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1218" w:hRule="atLeast"/>
          <w:jc w:val="center"/>
        </w:trPr>
        <w:tc>
          <w:tcPr>
            <w:tcW w:w="1183" w:type="dxa"/>
            <w:tcBorders>
              <w:top w:val="outset" w:color="auto" w:sz="6" w:space="0"/>
              <w:left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11、劳保用品配置方案</w:t>
            </w:r>
          </w:p>
        </w:tc>
        <w:tc>
          <w:tcPr>
            <w:tcW w:w="540" w:type="dxa"/>
            <w:tcBorders>
              <w:top w:val="outset" w:color="auto" w:sz="6" w:space="0"/>
              <w:left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65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sz w:val="24"/>
                <w:szCs w:val="24"/>
              </w:rPr>
            </w:pPr>
            <w:r>
              <w:rPr>
                <w:rFonts w:ascii="宋体" w:hAnsi="宋体" w:eastAsia="宋体" w:cs="宋体"/>
                <w:color w:val="auto"/>
                <w:kern w:val="0"/>
                <w:sz w:val="24"/>
                <w:szCs w:val="24"/>
                <w:lang w:val="en-US" w:eastAsia="zh-CN" w:bidi="ar"/>
              </w:rPr>
              <w:t>投标人针对本项目提供的劳保用品配置方案（包括但不限于配置用品种类齐全、产品质量是否有保障等方面）由评委进行比较：方案在满足基本要求基础上增加有利于项目实施方案内容的得3分，只是满足基本要求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5分，未完全响应基本要求存在缺项的得2</w:t>
            </w:r>
            <w:r>
              <w:rPr>
                <w:rFonts w:hint="eastAsia" w:ascii="宋体" w:hAnsi="宋体" w:eastAsia="宋体" w:cs="宋体"/>
                <w:color w:val="auto"/>
                <w:kern w:val="0"/>
                <w:sz w:val="24"/>
                <w:szCs w:val="24"/>
                <w:lang w:val="en-US" w:eastAsia="zh-CN" w:bidi="ar"/>
              </w:rPr>
              <w:t>.9</w:t>
            </w:r>
            <w:r>
              <w:rPr>
                <w:rFonts w:ascii="宋体" w:hAnsi="宋体" w:eastAsia="宋体" w:cs="宋体"/>
                <w:color w:val="auto"/>
                <w:kern w:val="0"/>
                <w:sz w:val="24"/>
                <w:szCs w:val="24"/>
                <w:lang w:val="en-US" w:eastAsia="zh-CN" w:bidi="ar"/>
              </w:rPr>
              <w:t>分，未提供本项不得分。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jc w:val="center"/>
        </w:trPr>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12、</w:t>
            </w:r>
            <w:r>
              <w:rPr>
                <w:rFonts w:hint="eastAsia" w:ascii="宋体" w:hAnsi="宋体" w:eastAsia="宋体" w:cs="宋体"/>
                <w:color w:val="auto"/>
                <w:kern w:val="0"/>
                <w:sz w:val="24"/>
                <w:szCs w:val="24"/>
                <w:lang w:val="en-US" w:eastAsia="zh-CN" w:bidi="ar"/>
              </w:rPr>
              <w:t>项目经理工作经验</w:t>
            </w:r>
          </w:p>
        </w:tc>
        <w:tc>
          <w:tcPr>
            <w:tcW w:w="54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c>
          <w:tcPr>
            <w:tcW w:w="657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投标人派出的拟担任本合同包项目经理同时具有本科及以上学历证书和环境、环保相关专业高级（含）及以上职称证书，在此基础上，服务过1项自2019年1月1日起已完成</w:t>
            </w:r>
            <w:r>
              <w:rPr>
                <w:rFonts w:hint="eastAsia" w:ascii="宋体" w:hAnsi="宋体" w:cs="宋体"/>
                <w:color w:val="auto"/>
                <w:kern w:val="0"/>
                <w:sz w:val="24"/>
                <w:szCs w:val="24"/>
                <w:lang w:val="en-US" w:eastAsia="zh-CN" w:bidi="ar"/>
              </w:rPr>
              <w:t>（含</w:t>
            </w:r>
            <w:r>
              <w:rPr>
                <w:rFonts w:hint="eastAsia" w:ascii="宋体" w:hAnsi="宋体" w:eastAsia="宋体" w:cs="宋体"/>
                <w:color w:val="auto"/>
                <w:kern w:val="0"/>
                <w:sz w:val="24"/>
                <w:szCs w:val="24"/>
                <w:lang w:val="en-US" w:eastAsia="zh-CN" w:bidi="ar"/>
              </w:rPr>
              <w:t>正在履约</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的</w:t>
            </w:r>
            <w:r>
              <w:rPr>
                <w:rFonts w:hint="eastAsia" w:ascii="宋体" w:hAnsi="宋体" w:cs="宋体"/>
                <w:color w:val="auto"/>
                <w:kern w:val="0"/>
                <w:sz w:val="24"/>
                <w:szCs w:val="24"/>
                <w:lang w:val="en-US" w:eastAsia="zh-CN" w:bidi="ar"/>
              </w:rPr>
              <w:t>包含垃圾清运的</w:t>
            </w:r>
            <w:r>
              <w:rPr>
                <w:rFonts w:hint="eastAsia" w:ascii="宋体" w:hAnsi="宋体" w:cs="宋体"/>
                <w:color w:val="auto"/>
                <w:kern w:val="0"/>
                <w:sz w:val="24"/>
                <w:szCs w:val="24"/>
                <w:highlight w:val="none"/>
                <w:lang w:val="en-US" w:eastAsia="zh-CN" w:bidi="ar"/>
              </w:rPr>
              <w:t>环卫类服务项目</w:t>
            </w:r>
            <w:r>
              <w:rPr>
                <w:rFonts w:hint="eastAsia" w:ascii="宋体" w:hAnsi="宋体" w:cs="宋体"/>
                <w:color w:val="auto"/>
                <w:kern w:val="0"/>
                <w:sz w:val="24"/>
                <w:szCs w:val="24"/>
                <w:lang w:val="en-US" w:eastAsia="zh-CN" w:bidi="ar"/>
              </w:rPr>
              <w:t>且</w:t>
            </w:r>
            <w:r>
              <w:rPr>
                <w:rFonts w:hint="eastAsia" w:ascii="宋体" w:hAnsi="宋体" w:eastAsia="宋体" w:cs="宋体"/>
                <w:color w:val="auto"/>
                <w:kern w:val="0"/>
                <w:sz w:val="24"/>
                <w:szCs w:val="24"/>
                <w:lang w:val="en-US" w:eastAsia="zh-CN" w:bidi="ar"/>
              </w:rPr>
              <w:t>服务期</w:t>
            </w:r>
            <w:r>
              <w:rPr>
                <w:rFonts w:hint="eastAsia" w:ascii="宋体" w:hAnsi="宋体" w:cs="宋体"/>
                <w:color w:val="auto"/>
                <w:kern w:val="0"/>
                <w:sz w:val="24"/>
                <w:szCs w:val="24"/>
                <w:lang w:val="en-US" w:eastAsia="zh-CN" w:bidi="ar"/>
              </w:rPr>
              <w:t>内</w:t>
            </w:r>
            <w:r>
              <w:rPr>
                <w:rFonts w:hint="eastAsia" w:ascii="宋体" w:hAnsi="宋体" w:eastAsia="宋体" w:cs="宋体"/>
                <w:color w:val="auto"/>
                <w:kern w:val="0"/>
                <w:sz w:val="24"/>
                <w:szCs w:val="24"/>
                <w:lang w:val="en-US" w:eastAsia="zh-CN" w:bidi="ar"/>
              </w:rPr>
              <w:t>该地区创建全国文明城市（县、区）或国家卫生城市（县、区）成功的得3分，本项满分3分。</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须同时提供以下证明材料：</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①须提供拟担任本合同包项目经理的身份证复印件、学历证书复印件、职称证书复印件、投标截止时间前三个月（不含投标截止时间当月）任意一个月由投标人为其缴纳社保的证明材料；</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②投标人须提供专项承诺中标后由此人担任项目经理负责本合同包（格式自拟）；</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③中标公告（政府采购相关网站中标公告的下载网页并注明网址）；</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④中标通知书复印件；</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⑤项目合同协议复印件（业绩认定时间以项目合同协议签署时间为准；</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⑥全国文明城市或国家卫生城市入围名单的网址及网页截图（中国文明网 http://www.wenming.cn/或国家卫生健康委员会网站 http://www.nhc.gov.cn/）；服务地区为省会城市、直辖市或地级市获评全国文明城市或国家卫生城市的，其省会城市、直辖市或地级市的直辖街道、区(含街道、镇、乡)的项目予以认定，服务于省会城市、直辖市或地级市的下属县或县级市的业绩不予认定，但省会城市、直辖市或地级市的下属县或县级市自身为全国文明城市（县、区）或国家卫生城市（县、区）的项目予以认定。</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⑦如上述材料未能证明该项业绩项目负责人为拟派出的项目负责人的，投标人应提供采购人出具的该业绩负责人完整履行其职责的证明或能体现项目负责人的季度（或月度）项目验收单。证明材料提供不完整的，业绩不予认定，相应评分不得分。</w:t>
            </w:r>
          </w:p>
        </w:tc>
      </w:tr>
      <w:bookmarkEnd w:id="0"/>
    </w:tbl>
    <w:p>
      <w:pPr>
        <w:pStyle w:val="10"/>
        <w:keepNext w:val="0"/>
        <w:keepLines w:val="0"/>
        <w:widowControl/>
        <w:suppressLineNumbers w:val="0"/>
        <w:spacing w:before="0" w:beforeAutospacing="0" w:after="150" w:afterAutospacing="0" w:line="360" w:lineRule="auto"/>
        <w:ind w:left="0" w:right="0" w:firstLine="480"/>
        <w:rPr>
          <w:rFonts w:hint="eastAsia" w:ascii="宋体" w:hAnsi="宋体" w:eastAsia="宋体" w:cs="宋体"/>
          <w:color w:val="FF0000"/>
          <w:sz w:val="24"/>
          <w:szCs w:val="24"/>
          <w:highlight w:val="none"/>
        </w:rPr>
      </w:pPr>
    </w:p>
    <w:p>
      <w:pPr>
        <w:pStyle w:val="10"/>
        <w:keepNext w:val="0"/>
        <w:keepLines w:val="0"/>
        <w:widowControl/>
        <w:suppressLineNumbers w:val="0"/>
        <w:spacing w:before="0" w:beforeAutospacing="0" w:after="150" w:afterAutospacing="0" w:line="360" w:lineRule="auto"/>
        <w:ind w:left="0" w:right="0" w:firstLine="480"/>
        <w:outlineLvl w:val="1"/>
        <w:rPr>
          <w:rFonts w:hint="eastAsia" w:ascii="宋体" w:hAnsi="宋体" w:eastAsia="宋体" w:cs="宋体"/>
          <w:color w:val="FF0000"/>
          <w:sz w:val="24"/>
          <w:szCs w:val="24"/>
          <w:highlight w:val="none"/>
        </w:rPr>
        <w:sectPr>
          <w:footerReference r:id="rId3" w:type="default"/>
          <w:pgSz w:w="11906" w:h="16838"/>
          <w:pgMar w:top="1440" w:right="1800" w:bottom="1440" w:left="1800" w:header="851" w:footer="992" w:gutter="0"/>
          <w:cols w:space="425" w:num="1"/>
          <w:docGrid w:type="lines" w:linePitch="312" w:charSpace="0"/>
        </w:sectPr>
      </w:pPr>
    </w:p>
    <w:p>
      <w:pPr>
        <w:pStyle w:val="10"/>
        <w:keepNext w:val="0"/>
        <w:keepLines w:val="0"/>
        <w:widowControl/>
        <w:suppressLineNumbers w:val="0"/>
        <w:spacing w:line="360" w:lineRule="auto"/>
        <w:ind w:left="0" w:firstLine="480"/>
        <w:rPr>
          <w:rFonts w:hint="eastAsia" w:ascii="宋体" w:hAnsi="宋体" w:eastAsia="宋体" w:cs="宋体"/>
          <w:color w:val="FF0000"/>
          <w:sz w:val="24"/>
          <w:szCs w:val="24"/>
        </w:rPr>
      </w:pPr>
      <w:r>
        <w:rPr>
          <w:rFonts w:hint="eastAsia" w:ascii="宋体" w:hAnsi="宋体" w:eastAsia="宋体" w:cs="宋体"/>
          <w:color w:val="FF0000"/>
          <w:sz w:val="24"/>
          <w:szCs w:val="24"/>
        </w:rPr>
        <w:t>③商务项（</w:t>
      </w:r>
      <w:r>
        <w:rPr>
          <w:rFonts w:hint="default" w:ascii="Calibri" w:hAnsi="Calibri" w:eastAsia="宋体" w:cs="Calibri"/>
          <w:color w:val="FF0000"/>
          <w:sz w:val="24"/>
          <w:szCs w:val="24"/>
        </w:rPr>
        <w:t>F3</w:t>
      </w:r>
      <w:r>
        <w:rPr>
          <w:rFonts w:hint="eastAsia" w:ascii="宋体" w:hAnsi="宋体" w:eastAsia="宋体" w:cs="宋体"/>
          <w:color w:val="FF0000"/>
          <w:sz w:val="24"/>
          <w:szCs w:val="24"/>
        </w:rPr>
        <w:t>×</w:t>
      </w:r>
      <w:r>
        <w:rPr>
          <w:rFonts w:hint="default" w:ascii="Calibri" w:hAnsi="Calibri" w:eastAsia="宋体" w:cs="Calibri"/>
          <w:color w:val="FF0000"/>
          <w:sz w:val="24"/>
          <w:szCs w:val="24"/>
        </w:rPr>
        <w:t>A3</w:t>
      </w:r>
      <w:r>
        <w:rPr>
          <w:rFonts w:hint="eastAsia" w:ascii="宋体" w:hAnsi="宋体" w:eastAsia="宋体" w:cs="宋体"/>
          <w:color w:val="FF0000"/>
          <w:sz w:val="24"/>
          <w:szCs w:val="24"/>
        </w:rPr>
        <w:t>）满分为</w:t>
      </w:r>
      <w:r>
        <w:rPr>
          <w:rFonts w:hint="eastAsia" w:ascii="宋体" w:hAnsi="宋体" w:eastAsia="宋体" w:cs="宋体"/>
          <w:color w:val="FF0000"/>
          <w:sz w:val="24"/>
          <w:szCs w:val="24"/>
          <w:u w:val="single"/>
        </w:rPr>
        <w:t>25</w:t>
      </w:r>
      <w:r>
        <w:rPr>
          <w:rFonts w:hint="eastAsia" w:ascii="宋体" w:hAnsi="宋体" w:eastAsia="宋体" w:cs="宋体"/>
          <w:color w:val="FF0000"/>
          <w:sz w:val="24"/>
          <w:szCs w:val="24"/>
        </w:rPr>
        <w:t>分。</w:t>
      </w:r>
    </w:p>
    <w:tbl>
      <w:tblPr>
        <w:tblStyle w:val="13"/>
        <w:tblW w:w="854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6"/>
        <w:gridCol w:w="859"/>
        <w:gridCol w:w="6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jc w:val="center"/>
        </w:trPr>
        <w:tc>
          <w:tcPr>
            <w:tcW w:w="9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评标项目</w:t>
            </w:r>
          </w:p>
        </w:tc>
        <w:tc>
          <w:tcPr>
            <w:tcW w:w="85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评标分值</w:t>
            </w:r>
          </w:p>
        </w:tc>
        <w:tc>
          <w:tcPr>
            <w:tcW w:w="672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95" w:hRule="atLeast"/>
          <w:tblCellSpacing w:w="0" w:type="dxa"/>
          <w:jc w:val="center"/>
        </w:trPr>
        <w:tc>
          <w:tcPr>
            <w:tcW w:w="9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1、管理体系认证</w:t>
            </w:r>
          </w:p>
        </w:tc>
        <w:tc>
          <w:tcPr>
            <w:tcW w:w="85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3</w:t>
            </w:r>
          </w:p>
        </w:tc>
        <w:tc>
          <w:tcPr>
            <w:tcW w:w="672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投标人具有ISO9001质量管理体系认证证书、ISO14001环境管理体系认证证书、ISO45001职业健康安全管理认证证书，每提供一个认证证书得</w:t>
            </w:r>
            <w:r>
              <w:rPr>
                <w:rFonts w:hint="eastAsia" w:ascii="宋体" w:hAnsi="宋体" w:cs="宋体"/>
                <w:color w:val="FF0000"/>
                <w:kern w:val="0"/>
                <w:sz w:val="24"/>
                <w:szCs w:val="24"/>
                <w:lang w:val="en-US" w:eastAsia="zh-CN" w:bidi="ar"/>
              </w:rPr>
              <w:t>1</w:t>
            </w:r>
            <w:r>
              <w:rPr>
                <w:rFonts w:hint="eastAsia" w:ascii="宋体" w:hAnsi="宋体" w:eastAsia="宋体" w:cs="宋体"/>
                <w:color w:val="FF0000"/>
                <w:kern w:val="0"/>
                <w:sz w:val="24"/>
                <w:szCs w:val="24"/>
                <w:lang w:val="en-US" w:eastAsia="zh-CN" w:bidi="ar"/>
              </w:rPr>
              <w:t>分，满分3分。</w:t>
            </w:r>
          </w:p>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投标人须提供有效的认证证书复印件和该证书在平台（http://cx.cnca.gov.cn）上证书状态为“有效”的查询结果网页或截图打印件，否则不得分。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9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default"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2、行政许可</w:t>
            </w:r>
            <w:r>
              <w:rPr>
                <w:rFonts w:hint="eastAsia" w:ascii="宋体" w:hAnsi="宋体" w:cs="宋体"/>
                <w:color w:val="FF0000"/>
                <w:kern w:val="0"/>
                <w:sz w:val="24"/>
                <w:szCs w:val="24"/>
                <w:lang w:val="en-US" w:eastAsia="zh-CN" w:bidi="ar"/>
              </w:rPr>
              <w:t>1</w:t>
            </w:r>
          </w:p>
        </w:tc>
        <w:tc>
          <w:tcPr>
            <w:tcW w:w="85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default" w:ascii="宋体" w:hAnsi="宋体" w:eastAsia="宋体" w:cs="宋体"/>
                <w:color w:val="FF0000"/>
                <w:kern w:val="0"/>
                <w:sz w:val="24"/>
                <w:szCs w:val="24"/>
                <w:lang w:val="en-US" w:eastAsia="zh-CN" w:bidi="ar"/>
              </w:rPr>
            </w:pPr>
            <w:r>
              <w:rPr>
                <w:rFonts w:hint="eastAsia" w:ascii="宋体" w:hAnsi="宋体" w:cs="宋体"/>
                <w:color w:val="FF0000"/>
                <w:kern w:val="0"/>
                <w:sz w:val="24"/>
                <w:szCs w:val="24"/>
                <w:lang w:val="en-US" w:eastAsia="zh-CN" w:bidi="ar"/>
              </w:rPr>
              <w:t>1</w:t>
            </w:r>
          </w:p>
        </w:tc>
        <w:tc>
          <w:tcPr>
            <w:tcW w:w="672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投标人</w:t>
            </w:r>
            <w:r>
              <w:rPr>
                <w:rFonts w:hint="eastAsia" w:ascii="宋体" w:hAnsi="宋体" w:cs="宋体"/>
                <w:color w:val="FF0000"/>
                <w:kern w:val="0"/>
                <w:sz w:val="24"/>
                <w:szCs w:val="24"/>
                <w:lang w:val="en-US" w:eastAsia="zh-CN" w:bidi="ar"/>
              </w:rPr>
              <w:t>获得</w:t>
            </w:r>
            <w:r>
              <w:rPr>
                <w:rFonts w:hint="eastAsia" w:ascii="宋体" w:hAnsi="宋体" w:eastAsia="宋体" w:cs="宋体"/>
                <w:color w:val="FF0000"/>
                <w:kern w:val="0"/>
                <w:sz w:val="24"/>
                <w:szCs w:val="24"/>
                <w:lang w:val="en-US" w:eastAsia="zh-CN" w:bidi="ar"/>
              </w:rPr>
              <w:t>道路运输行政主管部门核发的《中华人民共和国道路运输经营许可证》得1分。</w:t>
            </w:r>
          </w:p>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投标人须提供有效的许可证书复印件，否则不得分。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9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default"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3、行政许可2</w:t>
            </w:r>
          </w:p>
        </w:tc>
        <w:tc>
          <w:tcPr>
            <w:tcW w:w="85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1</w:t>
            </w:r>
          </w:p>
        </w:tc>
        <w:tc>
          <w:tcPr>
            <w:tcW w:w="672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投标人获得环卫行政主管部门核发的《城市生活垃圾经营性清扫、收集、运输服务许可证》的得1分，满分1分。</w:t>
            </w:r>
          </w:p>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投标人须提供有效的许可证书复印件，否则不得分。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9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default" w:ascii="宋体" w:hAnsi="宋体" w:eastAsia="宋体" w:cs="宋体"/>
                <w:color w:val="FF0000"/>
                <w:kern w:val="0"/>
                <w:sz w:val="24"/>
                <w:szCs w:val="24"/>
                <w:highlight w:val="green"/>
                <w:lang w:val="en-US" w:eastAsia="zh-CN" w:bidi="ar"/>
              </w:rPr>
            </w:pPr>
            <w:r>
              <w:rPr>
                <w:rFonts w:hint="eastAsia" w:ascii="宋体" w:hAnsi="宋体" w:eastAsia="宋体" w:cs="宋体"/>
                <w:color w:val="FF0000"/>
                <w:kern w:val="0"/>
                <w:sz w:val="24"/>
                <w:szCs w:val="24"/>
                <w:lang w:val="en-US" w:eastAsia="zh-CN" w:bidi="ar"/>
              </w:rPr>
              <w:t>4、</w:t>
            </w:r>
            <w:r>
              <w:rPr>
                <w:rFonts w:ascii="宋体" w:hAnsi="宋体" w:eastAsia="宋体" w:cs="宋体"/>
                <w:color w:val="FF0000"/>
                <w:kern w:val="0"/>
                <w:sz w:val="24"/>
                <w:szCs w:val="24"/>
                <w:lang w:val="en-US" w:eastAsia="zh-CN" w:bidi="ar"/>
              </w:rPr>
              <w:t>人身意外保险承诺</w:t>
            </w:r>
          </w:p>
        </w:tc>
        <w:tc>
          <w:tcPr>
            <w:tcW w:w="85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highlight w:val="green"/>
                <w:lang w:val="en-US" w:eastAsia="zh-CN" w:bidi="ar"/>
              </w:rPr>
            </w:pPr>
            <w:r>
              <w:rPr>
                <w:rFonts w:hint="eastAsia" w:ascii="宋体" w:hAnsi="宋体" w:eastAsia="宋体" w:cs="宋体"/>
                <w:color w:val="FF0000"/>
                <w:kern w:val="0"/>
                <w:sz w:val="24"/>
                <w:szCs w:val="24"/>
                <w:lang w:val="en-US" w:eastAsia="zh-CN" w:bidi="ar"/>
              </w:rPr>
              <w:t>2</w:t>
            </w:r>
          </w:p>
        </w:tc>
        <w:tc>
          <w:tcPr>
            <w:tcW w:w="672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highlight w:val="green"/>
                <w:lang w:val="en-US" w:eastAsia="zh-CN" w:bidi="ar"/>
              </w:rPr>
            </w:pPr>
            <w:r>
              <w:rPr>
                <w:rFonts w:ascii="宋体" w:hAnsi="宋体" w:eastAsia="宋体" w:cs="宋体"/>
                <w:color w:val="FF0000"/>
                <w:kern w:val="0"/>
                <w:sz w:val="24"/>
                <w:szCs w:val="24"/>
                <w:lang w:val="en-US" w:eastAsia="zh-CN" w:bidi="ar"/>
              </w:rPr>
              <w:t>投标人承诺为本项目服务的所有人员购买个人意外险或雇主责任险的得2分（须提供专项承诺，格式自拟）。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9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cs="宋体"/>
                <w:color w:val="FF0000"/>
                <w:kern w:val="0"/>
                <w:sz w:val="24"/>
                <w:szCs w:val="24"/>
                <w:lang w:val="en-US" w:eastAsia="zh-CN" w:bidi="ar"/>
              </w:rPr>
              <w:t>5、</w:t>
            </w:r>
            <w:r>
              <w:rPr>
                <w:rFonts w:hint="eastAsia" w:ascii="宋体" w:hAnsi="宋体" w:eastAsia="宋体" w:cs="宋体"/>
                <w:color w:val="FF0000"/>
                <w:kern w:val="0"/>
                <w:sz w:val="24"/>
                <w:szCs w:val="24"/>
                <w:lang w:val="en-US" w:eastAsia="zh-CN" w:bidi="ar"/>
              </w:rPr>
              <w:t>垃圾清(转、收)运业绩</w:t>
            </w:r>
          </w:p>
        </w:tc>
        <w:tc>
          <w:tcPr>
            <w:tcW w:w="85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default" w:ascii="宋体" w:hAnsi="宋体" w:eastAsia="宋体" w:cs="宋体"/>
                <w:color w:val="FF0000"/>
                <w:kern w:val="0"/>
                <w:sz w:val="24"/>
                <w:szCs w:val="24"/>
                <w:lang w:val="en-US" w:eastAsia="zh-CN" w:bidi="ar"/>
              </w:rPr>
            </w:pPr>
            <w:r>
              <w:rPr>
                <w:rFonts w:hint="eastAsia" w:ascii="宋体" w:hAnsi="宋体" w:cs="宋体"/>
                <w:color w:val="FF0000"/>
                <w:kern w:val="0"/>
                <w:sz w:val="24"/>
                <w:szCs w:val="24"/>
                <w:lang w:val="en-US" w:eastAsia="zh-CN" w:bidi="ar"/>
              </w:rPr>
              <w:t>3</w:t>
            </w:r>
          </w:p>
        </w:tc>
        <w:tc>
          <w:tcPr>
            <w:tcW w:w="672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投标人提供自2019年1月1日以来（以合同签订时间为准）由投标人自身承接（含正在履行）的生</w:t>
            </w:r>
            <w:r>
              <w:rPr>
                <w:rFonts w:hint="eastAsia" w:ascii="宋体" w:hAnsi="宋体" w:cs="宋体"/>
                <w:color w:val="FF0000"/>
                <w:kern w:val="0"/>
                <w:sz w:val="24"/>
                <w:szCs w:val="24"/>
                <w:lang w:val="en-US" w:eastAsia="zh-CN" w:bidi="ar"/>
              </w:rPr>
              <w:t>活</w:t>
            </w:r>
            <w:r>
              <w:rPr>
                <w:rFonts w:hint="eastAsia" w:ascii="宋体" w:hAnsi="宋体" w:eastAsia="宋体" w:cs="宋体"/>
                <w:color w:val="FF0000"/>
                <w:kern w:val="0"/>
                <w:sz w:val="24"/>
                <w:szCs w:val="24"/>
                <w:lang w:val="en-US" w:eastAsia="zh-CN" w:bidi="ar"/>
              </w:rPr>
              <w:t>垃圾清(转、收)运服务作业项目或道路清扫保洁项目中包含垃圾清(转、收)运内容的业绩情况进行评议：</w:t>
            </w:r>
            <w:r>
              <w:rPr>
                <w:rFonts w:hint="eastAsia" w:ascii="宋体" w:hAnsi="宋体" w:cs="宋体"/>
                <w:color w:val="FF0000"/>
                <w:kern w:val="0"/>
                <w:sz w:val="24"/>
                <w:szCs w:val="24"/>
                <w:lang w:val="en-US" w:eastAsia="zh-CN" w:bidi="ar"/>
              </w:rPr>
              <w:t>每</w:t>
            </w:r>
            <w:r>
              <w:rPr>
                <w:rFonts w:hint="eastAsia" w:ascii="宋体" w:hAnsi="宋体" w:eastAsia="宋体" w:cs="宋体"/>
                <w:color w:val="FF0000"/>
                <w:kern w:val="0"/>
                <w:sz w:val="24"/>
                <w:szCs w:val="24"/>
                <w:lang w:val="en-US" w:eastAsia="zh-CN" w:bidi="ar"/>
              </w:rPr>
              <w:t>提供1份业绩的得</w:t>
            </w:r>
            <w:r>
              <w:rPr>
                <w:rFonts w:hint="eastAsia" w:ascii="宋体" w:hAnsi="宋体" w:cs="宋体"/>
                <w:color w:val="FF0000"/>
                <w:kern w:val="0"/>
                <w:sz w:val="24"/>
                <w:szCs w:val="24"/>
                <w:lang w:val="en-US" w:eastAsia="zh-CN" w:bidi="ar"/>
              </w:rPr>
              <w:t>0.5</w:t>
            </w:r>
            <w:r>
              <w:rPr>
                <w:rFonts w:hint="eastAsia" w:ascii="宋体" w:hAnsi="宋体" w:eastAsia="宋体" w:cs="宋体"/>
                <w:color w:val="FF0000"/>
                <w:kern w:val="0"/>
                <w:sz w:val="24"/>
                <w:szCs w:val="24"/>
                <w:lang w:val="en-US" w:eastAsia="zh-CN" w:bidi="ar"/>
              </w:rPr>
              <w:t>分，满分</w:t>
            </w:r>
            <w:r>
              <w:rPr>
                <w:rFonts w:hint="eastAsia" w:ascii="宋体" w:hAnsi="宋体" w:cs="宋体"/>
                <w:color w:val="FF0000"/>
                <w:kern w:val="0"/>
                <w:sz w:val="24"/>
                <w:szCs w:val="24"/>
                <w:lang w:val="en-US" w:eastAsia="zh-CN" w:bidi="ar"/>
              </w:rPr>
              <w:t>3</w:t>
            </w:r>
            <w:r>
              <w:rPr>
                <w:rFonts w:hint="eastAsia" w:ascii="宋体" w:hAnsi="宋体" w:eastAsia="宋体" w:cs="宋体"/>
                <w:color w:val="FF0000"/>
                <w:kern w:val="0"/>
                <w:sz w:val="24"/>
                <w:szCs w:val="24"/>
                <w:lang w:val="en-US" w:eastAsia="zh-CN" w:bidi="ar"/>
              </w:rPr>
              <w:t>分。</w:t>
            </w:r>
          </w:p>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投标人应如实提供证明文件：中标公告(提供政府采购相关网站中标公告的下载网页并注明网址)、中标通知书复印件、项目承包合同文本复印件、用户评价报告（采购人评价表）文本复印件。需完整提供上述证明材料的复印件，未完整提供的不得分。</w:t>
            </w:r>
          </w:p>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本项业绩“</w:t>
            </w:r>
            <w:r>
              <w:rPr>
                <w:rFonts w:hint="eastAsia" w:ascii="宋体" w:hAnsi="宋体" w:cs="宋体"/>
                <w:color w:val="FF0000"/>
                <w:kern w:val="0"/>
                <w:sz w:val="24"/>
                <w:szCs w:val="24"/>
                <w:highlight w:val="none"/>
                <w:lang w:val="en-US" w:eastAsia="zh-CN" w:bidi="ar"/>
              </w:rPr>
              <w:t>11</w:t>
            </w:r>
            <w:r>
              <w:rPr>
                <w:rFonts w:hint="eastAsia" w:ascii="宋体" w:hAnsi="宋体" w:eastAsia="宋体" w:cs="宋体"/>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项目运营环保应急能力</w:t>
            </w:r>
            <w:r>
              <w:rPr>
                <w:rFonts w:hint="eastAsia" w:ascii="宋体" w:hAnsi="宋体" w:eastAsia="宋体" w:cs="宋体"/>
                <w:color w:val="FF0000"/>
                <w:kern w:val="0"/>
                <w:sz w:val="24"/>
                <w:szCs w:val="24"/>
                <w:lang w:val="en-US" w:eastAsia="zh-CN" w:bidi="ar"/>
              </w:rPr>
              <w:t>”、“</w:t>
            </w:r>
            <w:r>
              <w:rPr>
                <w:rFonts w:hint="eastAsia" w:ascii="宋体" w:hAnsi="宋体" w:cs="宋体"/>
                <w:color w:val="FF0000"/>
                <w:kern w:val="0"/>
                <w:sz w:val="24"/>
                <w:szCs w:val="24"/>
                <w:lang w:val="en-US" w:eastAsia="zh-CN" w:bidi="ar"/>
              </w:rPr>
              <w:t>12、</w:t>
            </w:r>
            <w:r>
              <w:rPr>
                <w:rFonts w:hint="eastAsia" w:ascii="宋体" w:hAnsi="宋体" w:eastAsia="宋体" w:cs="宋体"/>
                <w:color w:val="FF0000"/>
                <w:kern w:val="0"/>
                <w:sz w:val="24"/>
                <w:szCs w:val="24"/>
                <w:lang w:val="en-US" w:eastAsia="zh-CN" w:bidi="ar"/>
              </w:rPr>
              <w:t>业主满意度评价”项业绩重复的不得分。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966" w:type="dxa"/>
            <w:vMerge w:val="restart"/>
            <w:tcBorders>
              <w:top w:val="outset" w:color="auto" w:sz="6" w:space="0"/>
              <w:left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cs="宋体"/>
                <w:color w:val="FF0000"/>
                <w:kern w:val="0"/>
                <w:sz w:val="24"/>
                <w:szCs w:val="24"/>
                <w:lang w:val="en-US" w:eastAsia="zh-CN" w:bidi="ar"/>
              </w:rPr>
              <w:t>6</w:t>
            </w:r>
            <w:r>
              <w:rPr>
                <w:rFonts w:hint="eastAsia" w:ascii="宋体" w:hAnsi="宋体" w:eastAsia="宋体" w:cs="宋体"/>
                <w:color w:val="FF0000"/>
                <w:kern w:val="0"/>
                <w:sz w:val="24"/>
                <w:szCs w:val="24"/>
                <w:lang w:val="en-US" w:eastAsia="zh-CN" w:bidi="ar"/>
              </w:rPr>
              <w:t>、环卫机械设备</w:t>
            </w:r>
          </w:p>
        </w:tc>
        <w:tc>
          <w:tcPr>
            <w:tcW w:w="85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3</w:t>
            </w:r>
          </w:p>
        </w:tc>
        <w:tc>
          <w:tcPr>
            <w:tcW w:w="672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cs="宋体"/>
                <w:color w:val="FF0000"/>
                <w:kern w:val="0"/>
                <w:sz w:val="24"/>
                <w:szCs w:val="24"/>
                <w:lang w:val="en-US" w:eastAsia="zh-CN" w:bidi="ar"/>
              </w:rPr>
              <w:t>6.1需求配备类设备：</w:t>
            </w:r>
            <w:r>
              <w:rPr>
                <w:rFonts w:hint="eastAsia" w:ascii="宋体" w:hAnsi="宋体" w:eastAsia="宋体" w:cs="宋体"/>
                <w:color w:val="FF0000"/>
                <w:kern w:val="0"/>
                <w:sz w:val="24"/>
                <w:szCs w:val="24"/>
                <w:lang w:val="en-US" w:eastAsia="zh-CN" w:bidi="ar"/>
              </w:rPr>
              <w:t>根据投标人自有(不含分公司、子公司)车辆情况进行评分，投标人自有压缩式垃圾车（25T＞总质量≥18T）</w:t>
            </w:r>
            <w:r>
              <w:rPr>
                <w:rFonts w:hint="eastAsia" w:ascii="宋体" w:hAnsi="宋体" w:cs="宋体"/>
                <w:color w:val="FF0000"/>
                <w:kern w:val="0"/>
                <w:sz w:val="24"/>
                <w:szCs w:val="24"/>
                <w:lang w:val="en-US" w:eastAsia="zh-CN" w:bidi="ar"/>
              </w:rPr>
              <w:t>3</w:t>
            </w:r>
            <w:r>
              <w:rPr>
                <w:rFonts w:hint="eastAsia" w:ascii="宋体" w:hAnsi="宋体" w:eastAsia="宋体" w:cs="宋体"/>
                <w:color w:val="FF0000"/>
                <w:kern w:val="0"/>
                <w:sz w:val="24"/>
                <w:szCs w:val="24"/>
                <w:lang w:val="en-US" w:eastAsia="zh-CN" w:bidi="ar"/>
              </w:rPr>
              <w:t>辆、压缩式垃圾车（总质量≥25T）</w:t>
            </w:r>
            <w:r>
              <w:rPr>
                <w:rFonts w:hint="eastAsia" w:ascii="宋体" w:hAnsi="宋体" w:cs="宋体"/>
                <w:color w:val="FF0000"/>
                <w:kern w:val="0"/>
                <w:sz w:val="24"/>
                <w:szCs w:val="24"/>
                <w:lang w:val="en-US" w:eastAsia="zh-CN" w:bidi="ar"/>
              </w:rPr>
              <w:t>3</w:t>
            </w:r>
            <w:r>
              <w:rPr>
                <w:rFonts w:hint="eastAsia" w:ascii="宋体" w:hAnsi="宋体" w:eastAsia="宋体" w:cs="宋体"/>
                <w:color w:val="FF0000"/>
                <w:kern w:val="0"/>
                <w:sz w:val="24"/>
                <w:szCs w:val="24"/>
                <w:lang w:val="en-US" w:eastAsia="zh-CN" w:bidi="ar"/>
              </w:rPr>
              <w:t>辆的得1分，在此基础上，上述车型同时各增加1辆得1分，本项满分3分。投标人须提供车辆购置发票、在年检有效期内的行驶证、产权登记证书的扫描件（产权证需体现投标人单位名称）、车辆正面、侧面照片，若投标人名称与购置发票单位名称不一致，须提供变更证明材料。未提供或提供不完整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966" w:type="dxa"/>
            <w:vMerge w:val="continue"/>
            <w:tcBorders>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cs="宋体"/>
                <w:color w:val="FF0000"/>
                <w:kern w:val="0"/>
                <w:sz w:val="24"/>
                <w:szCs w:val="24"/>
                <w:lang w:val="en-US" w:eastAsia="zh-CN" w:bidi="ar"/>
              </w:rPr>
            </w:pPr>
          </w:p>
        </w:tc>
        <w:tc>
          <w:tcPr>
            <w:tcW w:w="85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default" w:ascii="宋体" w:hAnsi="宋体" w:eastAsia="宋体" w:cs="宋体"/>
                <w:color w:val="FF0000"/>
                <w:kern w:val="0"/>
                <w:sz w:val="24"/>
                <w:szCs w:val="24"/>
                <w:lang w:val="en-US" w:eastAsia="zh-CN" w:bidi="ar"/>
              </w:rPr>
            </w:pPr>
            <w:r>
              <w:rPr>
                <w:rFonts w:hint="eastAsia" w:ascii="宋体" w:hAnsi="宋体" w:cs="宋体"/>
                <w:color w:val="FF0000"/>
                <w:kern w:val="0"/>
                <w:sz w:val="24"/>
                <w:szCs w:val="24"/>
                <w:lang w:val="en-US" w:eastAsia="zh-CN" w:bidi="ar"/>
              </w:rPr>
              <w:t>2</w:t>
            </w:r>
          </w:p>
        </w:tc>
        <w:tc>
          <w:tcPr>
            <w:tcW w:w="672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default" w:ascii="宋体" w:hAnsi="宋体" w:eastAsia="宋体" w:cs="宋体"/>
                <w:color w:val="FF0000"/>
                <w:kern w:val="0"/>
                <w:sz w:val="24"/>
                <w:szCs w:val="24"/>
                <w:lang w:val="en-US" w:eastAsia="zh-CN" w:bidi="ar"/>
              </w:rPr>
            </w:pPr>
            <w:r>
              <w:rPr>
                <w:rFonts w:hint="eastAsia" w:ascii="宋体" w:hAnsi="宋体" w:cs="宋体"/>
                <w:color w:val="FF0000"/>
                <w:kern w:val="0"/>
                <w:sz w:val="24"/>
                <w:szCs w:val="24"/>
                <w:lang w:val="en-US" w:eastAsia="zh-CN" w:bidi="ar"/>
              </w:rPr>
              <w:t>6.2应急类设备：</w:t>
            </w:r>
            <w:r>
              <w:rPr>
                <w:rFonts w:hint="eastAsia" w:ascii="宋体" w:hAnsi="宋体" w:eastAsia="宋体" w:cs="宋体"/>
                <w:color w:val="FF0000"/>
                <w:kern w:val="0"/>
                <w:sz w:val="24"/>
                <w:szCs w:val="24"/>
                <w:lang w:val="en-US" w:eastAsia="zh-CN" w:bidi="ar"/>
              </w:rPr>
              <w:t>根据投标人自有(不含分公司、子公司)车辆情况进行评分，投标人自有车厢可卸式垃圾车</w:t>
            </w:r>
            <w:r>
              <w:rPr>
                <w:rFonts w:hint="eastAsia" w:ascii="宋体" w:hAnsi="宋体" w:cs="宋体"/>
                <w:color w:val="FF0000"/>
                <w:kern w:val="0"/>
                <w:sz w:val="24"/>
                <w:szCs w:val="24"/>
                <w:lang w:val="en-US" w:eastAsia="zh-CN" w:bidi="ar"/>
              </w:rPr>
              <w:t>1</w:t>
            </w:r>
            <w:r>
              <w:rPr>
                <w:rFonts w:hint="eastAsia" w:ascii="宋体" w:hAnsi="宋体" w:eastAsia="宋体" w:cs="宋体"/>
                <w:color w:val="FF0000"/>
                <w:kern w:val="0"/>
                <w:sz w:val="24"/>
                <w:szCs w:val="24"/>
                <w:lang w:val="en-US" w:eastAsia="zh-CN" w:bidi="ar"/>
              </w:rPr>
              <w:t>辆、吸污车</w:t>
            </w:r>
            <w:r>
              <w:rPr>
                <w:rFonts w:hint="eastAsia" w:ascii="宋体" w:hAnsi="宋体" w:cs="宋体"/>
                <w:color w:val="FF0000"/>
                <w:kern w:val="0"/>
                <w:sz w:val="24"/>
                <w:szCs w:val="24"/>
                <w:lang w:val="en-US" w:eastAsia="zh-CN" w:bidi="ar"/>
              </w:rPr>
              <w:t>1</w:t>
            </w:r>
            <w:r>
              <w:rPr>
                <w:rFonts w:hint="eastAsia" w:ascii="宋体" w:hAnsi="宋体" w:eastAsia="宋体" w:cs="宋体"/>
                <w:color w:val="FF0000"/>
                <w:kern w:val="0"/>
                <w:sz w:val="24"/>
                <w:szCs w:val="24"/>
                <w:lang w:val="en-US" w:eastAsia="zh-CN" w:bidi="ar"/>
              </w:rPr>
              <w:t>辆</w:t>
            </w:r>
            <w:r>
              <w:rPr>
                <w:rFonts w:hint="eastAsia" w:ascii="宋体" w:hAnsi="宋体" w:cs="宋体"/>
                <w:color w:val="FF0000"/>
                <w:kern w:val="0"/>
                <w:sz w:val="24"/>
                <w:szCs w:val="24"/>
                <w:lang w:val="en-US" w:eastAsia="zh-CN" w:bidi="ar"/>
              </w:rPr>
              <w:t>、小型高压冲洗车（路面养护车）</w:t>
            </w:r>
            <w:r>
              <w:rPr>
                <w:rFonts w:hint="eastAsia" w:ascii="宋体" w:hAnsi="宋体" w:eastAsia="宋体" w:cs="宋体"/>
                <w:color w:val="FF0000"/>
                <w:kern w:val="0"/>
                <w:sz w:val="24"/>
                <w:szCs w:val="24"/>
                <w:lang w:val="en-US" w:eastAsia="zh-CN" w:bidi="ar"/>
              </w:rPr>
              <w:t>的得1分，在此基础上，上述车型同时各增加1辆得1分，本项满分</w:t>
            </w:r>
            <w:r>
              <w:rPr>
                <w:rFonts w:hint="eastAsia" w:ascii="宋体" w:hAnsi="宋体" w:cs="宋体"/>
                <w:color w:val="FF0000"/>
                <w:kern w:val="0"/>
                <w:sz w:val="24"/>
                <w:szCs w:val="24"/>
                <w:lang w:val="en-US" w:eastAsia="zh-CN" w:bidi="ar"/>
              </w:rPr>
              <w:t>2</w:t>
            </w:r>
            <w:r>
              <w:rPr>
                <w:rFonts w:hint="eastAsia" w:ascii="宋体" w:hAnsi="宋体" w:eastAsia="宋体" w:cs="宋体"/>
                <w:color w:val="FF0000"/>
                <w:kern w:val="0"/>
                <w:sz w:val="24"/>
                <w:szCs w:val="24"/>
                <w:lang w:val="en-US" w:eastAsia="zh-CN" w:bidi="ar"/>
              </w:rPr>
              <w:t>分。投标人须提供车辆购置发票、在年检有效期内的行驶证、产权登记证书的扫描件（产权证需体现投标人单位名称）、车辆正面、侧面照片，若投标人名称与购置发票单位名称不一致，须提供变更证明材料。未提供或提供不完整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9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cs="宋体"/>
                <w:color w:val="FF0000"/>
                <w:kern w:val="0"/>
                <w:sz w:val="24"/>
                <w:szCs w:val="24"/>
                <w:lang w:val="en-US" w:eastAsia="zh-CN" w:bidi="ar"/>
              </w:rPr>
              <w:t>7、</w:t>
            </w:r>
            <w:r>
              <w:rPr>
                <w:rFonts w:hint="eastAsia" w:ascii="宋体" w:hAnsi="宋体" w:eastAsia="宋体" w:cs="宋体"/>
                <w:color w:val="FF0000"/>
                <w:kern w:val="0"/>
                <w:sz w:val="24"/>
                <w:szCs w:val="24"/>
                <w:lang w:val="en-US" w:eastAsia="zh-CN" w:bidi="ar"/>
              </w:rPr>
              <w:t>安全员</w:t>
            </w:r>
          </w:p>
        </w:tc>
        <w:tc>
          <w:tcPr>
            <w:tcW w:w="85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default"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1</w:t>
            </w:r>
          </w:p>
        </w:tc>
        <w:tc>
          <w:tcPr>
            <w:tcW w:w="672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投标人拟派出的安全员（1人）具有注册安全工程师或行政部门颁发的安全员证书的得1分，本项满分1分。</w:t>
            </w:r>
          </w:p>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投标人须同时提供拟派安全员有效的身份证复印件、相关证书复印件、投标截止时间前三个月（不含投标截止时间当月）任意一个月由投标人为其缴纳社保的证明材料，未提供证明资料或提供的证明资料不齐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9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cs="宋体"/>
                <w:color w:val="FF0000"/>
                <w:kern w:val="0"/>
                <w:sz w:val="24"/>
                <w:szCs w:val="24"/>
                <w:lang w:val="en-US" w:eastAsia="zh-CN" w:bidi="ar"/>
              </w:rPr>
              <w:t>8、</w:t>
            </w:r>
            <w:r>
              <w:rPr>
                <w:rFonts w:hint="eastAsia" w:ascii="宋体" w:hAnsi="宋体" w:eastAsia="宋体" w:cs="宋体"/>
                <w:color w:val="FF0000"/>
                <w:kern w:val="0"/>
                <w:sz w:val="24"/>
                <w:szCs w:val="24"/>
                <w:lang w:val="en-US" w:eastAsia="zh-CN" w:bidi="ar"/>
              </w:rPr>
              <w:t>现场作业管理人员</w:t>
            </w:r>
          </w:p>
        </w:tc>
        <w:tc>
          <w:tcPr>
            <w:tcW w:w="85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default" w:ascii="宋体" w:hAnsi="宋体" w:eastAsia="宋体" w:cs="宋体"/>
                <w:color w:val="FF0000"/>
                <w:kern w:val="0"/>
                <w:sz w:val="24"/>
                <w:szCs w:val="24"/>
                <w:lang w:val="en-US" w:eastAsia="zh-CN" w:bidi="ar"/>
              </w:rPr>
            </w:pPr>
            <w:r>
              <w:rPr>
                <w:rFonts w:hint="eastAsia" w:ascii="宋体" w:hAnsi="宋体" w:cs="宋体"/>
                <w:color w:val="FF0000"/>
                <w:kern w:val="0"/>
                <w:sz w:val="24"/>
                <w:szCs w:val="24"/>
                <w:lang w:val="en-US" w:eastAsia="zh-CN" w:bidi="ar"/>
              </w:rPr>
              <w:t>1</w:t>
            </w:r>
          </w:p>
        </w:tc>
        <w:tc>
          <w:tcPr>
            <w:tcW w:w="672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根据投标人拟投入本项目的现场作业管理人员具有相关环境卫生作业资格证书的，每提供1份证书的得0.5分；本项满分</w:t>
            </w:r>
            <w:r>
              <w:rPr>
                <w:rFonts w:hint="eastAsia" w:ascii="宋体" w:hAnsi="宋体" w:cs="宋体"/>
                <w:color w:val="FF0000"/>
                <w:kern w:val="0"/>
                <w:sz w:val="24"/>
                <w:szCs w:val="24"/>
                <w:lang w:val="en-US" w:eastAsia="zh-CN" w:bidi="ar"/>
              </w:rPr>
              <w:t>1</w:t>
            </w:r>
            <w:r>
              <w:rPr>
                <w:rFonts w:hint="eastAsia" w:ascii="宋体" w:hAnsi="宋体" w:eastAsia="宋体" w:cs="宋体"/>
                <w:color w:val="FF0000"/>
                <w:kern w:val="0"/>
                <w:sz w:val="24"/>
                <w:szCs w:val="24"/>
                <w:lang w:val="en-US" w:eastAsia="zh-CN" w:bidi="ar"/>
              </w:rPr>
              <w:t>分。</w:t>
            </w:r>
          </w:p>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注：提供证书证明复印件及投标截止时间前三个月内任意一个月（不含投标截止时间的当月）投标人为其缴纳社保的证明材料，未提供或提供不齐全的不得分。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966" w:type="dxa"/>
            <w:vMerge w:val="restart"/>
            <w:tcBorders>
              <w:top w:val="outset" w:color="auto" w:sz="6" w:space="0"/>
              <w:left w:val="outset" w:color="auto" w:sz="6" w:space="0"/>
              <w:right w:val="outset" w:color="auto" w:sz="6" w:space="0"/>
            </w:tcBorders>
            <w:noWrap w:val="0"/>
            <w:vAlign w:val="center"/>
          </w:tcPr>
          <w:p>
            <w:pPr>
              <w:keepNext w:val="0"/>
              <w:keepLines w:val="0"/>
              <w:widowControl/>
              <w:suppressLineNumbers w:val="0"/>
              <w:spacing w:line="360" w:lineRule="auto"/>
              <w:jc w:val="left"/>
              <w:rPr>
                <w:rFonts w:hint="default" w:ascii="宋体" w:hAnsi="宋体" w:eastAsia="宋体" w:cs="宋体"/>
                <w:color w:val="FF0000"/>
                <w:kern w:val="0"/>
                <w:sz w:val="24"/>
                <w:szCs w:val="24"/>
                <w:highlight w:val="none"/>
                <w:lang w:val="en-US" w:eastAsia="zh-CN" w:bidi="ar"/>
              </w:rPr>
            </w:pPr>
            <w:r>
              <w:rPr>
                <w:rFonts w:hint="eastAsia" w:ascii="宋体" w:hAnsi="宋体" w:cs="宋体"/>
                <w:color w:val="FF0000"/>
                <w:kern w:val="0"/>
                <w:sz w:val="24"/>
                <w:szCs w:val="24"/>
                <w:highlight w:val="none"/>
                <w:lang w:val="en-US" w:eastAsia="zh-CN" w:bidi="ar"/>
              </w:rPr>
              <w:t>9、</w:t>
            </w:r>
            <w:r>
              <w:rPr>
                <w:rFonts w:hint="eastAsia" w:ascii="宋体" w:hAnsi="宋体" w:eastAsia="宋体" w:cs="宋体"/>
                <w:color w:val="FF0000"/>
                <w:kern w:val="0"/>
                <w:sz w:val="24"/>
                <w:szCs w:val="24"/>
                <w:highlight w:val="none"/>
                <w:lang w:val="en-US" w:eastAsia="zh-CN" w:bidi="ar"/>
              </w:rPr>
              <w:t>企业荣誉</w:t>
            </w:r>
          </w:p>
        </w:tc>
        <w:tc>
          <w:tcPr>
            <w:tcW w:w="85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default" w:ascii="宋体" w:hAnsi="宋体" w:eastAsia="宋体" w:cs="宋体"/>
                <w:color w:val="FF0000"/>
                <w:kern w:val="0"/>
                <w:sz w:val="24"/>
                <w:szCs w:val="24"/>
                <w:highlight w:val="none"/>
                <w:lang w:val="en-US" w:eastAsia="zh-CN" w:bidi="ar"/>
              </w:rPr>
            </w:pPr>
            <w:r>
              <w:rPr>
                <w:rFonts w:hint="eastAsia" w:ascii="宋体" w:hAnsi="宋体" w:cs="宋体"/>
                <w:color w:val="FF0000"/>
                <w:kern w:val="0"/>
                <w:sz w:val="24"/>
                <w:szCs w:val="24"/>
                <w:highlight w:val="none"/>
                <w:lang w:val="en-US" w:eastAsia="zh-CN" w:bidi="ar"/>
              </w:rPr>
              <w:t>2</w:t>
            </w:r>
          </w:p>
        </w:tc>
        <w:tc>
          <w:tcPr>
            <w:tcW w:w="672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highlight w:val="none"/>
                <w:lang w:val="en-US" w:eastAsia="zh-CN" w:bidi="ar"/>
              </w:rPr>
            </w:pPr>
            <w:r>
              <w:rPr>
                <w:rFonts w:hint="eastAsia" w:ascii="宋体" w:hAnsi="宋体" w:cs="宋体"/>
                <w:color w:val="FF0000"/>
                <w:kern w:val="0"/>
                <w:sz w:val="24"/>
                <w:szCs w:val="24"/>
                <w:highlight w:val="none"/>
                <w:lang w:val="en-US" w:eastAsia="zh-CN" w:bidi="ar"/>
              </w:rPr>
              <w:t>9.1</w:t>
            </w:r>
            <w:r>
              <w:rPr>
                <w:rFonts w:hint="eastAsia" w:ascii="宋体" w:hAnsi="宋体" w:eastAsia="宋体" w:cs="宋体"/>
                <w:color w:val="FF0000"/>
                <w:kern w:val="0"/>
                <w:sz w:val="24"/>
                <w:szCs w:val="24"/>
                <w:highlight w:val="none"/>
                <w:lang w:val="en-US" w:eastAsia="zh-CN" w:bidi="ar"/>
              </w:rPr>
              <w:t>清(转、收)运</w:t>
            </w:r>
            <w:r>
              <w:rPr>
                <w:rFonts w:hint="eastAsia" w:ascii="宋体" w:hAnsi="宋体" w:cs="宋体"/>
                <w:color w:val="FF0000"/>
                <w:kern w:val="0"/>
                <w:sz w:val="24"/>
                <w:szCs w:val="24"/>
                <w:highlight w:val="none"/>
                <w:lang w:val="en-US" w:eastAsia="zh-CN" w:bidi="ar"/>
              </w:rPr>
              <w:t>业务类荣誉：</w:t>
            </w:r>
            <w:r>
              <w:rPr>
                <w:rFonts w:hint="eastAsia" w:ascii="宋体" w:hAnsi="宋体" w:eastAsia="宋体" w:cs="宋体"/>
                <w:color w:val="FF0000"/>
                <w:kern w:val="0"/>
                <w:sz w:val="24"/>
                <w:szCs w:val="24"/>
                <w:highlight w:val="none"/>
                <w:lang w:val="en-US" w:eastAsia="zh-CN" w:bidi="ar"/>
              </w:rPr>
              <w:t>根据投标人提供自2019年1月1日以来，每提供一个地级市及以上的人民政府或省级及以上（不含副省级）政府部门颁发的垃圾清(转、收)运荣誉称号（或表彰）加1分，本项满分</w:t>
            </w:r>
            <w:r>
              <w:rPr>
                <w:rFonts w:hint="eastAsia" w:ascii="宋体" w:hAnsi="宋体" w:cs="宋体"/>
                <w:color w:val="FF0000"/>
                <w:kern w:val="0"/>
                <w:sz w:val="24"/>
                <w:szCs w:val="24"/>
                <w:highlight w:val="none"/>
                <w:lang w:val="en-US" w:eastAsia="zh-CN" w:bidi="ar"/>
              </w:rPr>
              <w:t>2</w:t>
            </w:r>
            <w:r>
              <w:rPr>
                <w:rFonts w:hint="eastAsia" w:ascii="宋体" w:hAnsi="宋体" w:eastAsia="宋体" w:cs="宋体"/>
                <w:color w:val="FF0000"/>
                <w:kern w:val="0"/>
                <w:sz w:val="24"/>
                <w:szCs w:val="24"/>
                <w:highlight w:val="none"/>
                <w:lang w:val="en-US" w:eastAsia="zh-CN" w:bidi="ar"/>
              </w:rPr>
              <w:t>分。</w:t>
            </w:r>
          </w:p>
          <w:p>
            <w:pPr>
              <w:keepNext w:val="0"/>
              <w:keepLines w:val="0"/>
              <w:widowControl/>
              <w:suppressLineNumbers w:val="0"/>
              <w:spacing w:line="360" w:lineRule="auto"/>
              <w:jc w:val="left"/>
              <w:rPr>
                <w:rFonts w:hint="eastAsia" w:ascii="宋体" w:hAnsi="宋体" w:eastAsia="宋体" w:cs="宋体"/>
                <w:color w:val="FF0000"/>
                <w:kern w:val="0"/>
                <w:sz w:val="24"/>
                <w:szCs w:val="24"/>
                <w:highlight w:val="none"/>
                <w:lang w:val="en-US" w:eastAsia="zh-CN" w:bidi="ar"/>
              </w:rPr>
            </w:pPr>
            <w:r>
              <w:rPr>
                <w:rFonts w:hint="eastAsia" w:ascii="宋体" w:hAnsi="宋体" w:eastAsia="宋体" w:cs="宋体"/>
                <w:color w:val="FF0000"/>
                <w:kern w:val="0"/>
                <w:sz w:val="24"/>
                <w:szCs w:val="24"/>
                <w:highlight w:val="none"/>
                <w:lang w:val="en-US" w:eastAsia="zh-CN" w:bidi="ar"/>
              </w:rPr>
              <w:t>投标人需提供由颁发荣誉（或表彰）的人民政府或省级及以上（不含副省级）政府部门出具的荣誉（或表彰）</w:t>
            </w:r>
            <w:r>
              <w:rPr>
                <w:rFonts w:hint="eastAsia" w:ascii="宋体" w:hAnsi="宋体" w:cs="宋体"/>
                <w:color w:val="FF0000"/>
                <w:kern w:val="0"/>
                <w:sz w:val="24"/>
                <w:szCs w:val="24"/>
                <w:highlight w:val="none"/>
                <w:lang w:val="en-US" w:eastAsia="zh-CN" w:bidi="ar"/>
              </w:rPr>
              <w:t>证书</w:t>
            </w:r>
            <w:r>
              <w:rPr>
                <w:rFonts w:hint="eastAsia" w:ascii="宋体" w:hAnsi="宋体" w:eastAsia="宋体" w:cs="宋体"/>
                <w:color w:val="FF0000"/>
                <w:kern w:val="0"/>
                <w:sz w:val="24"/>
                <w:szCs w:val="24"/>
                <w:highlight w:val="none"/>
                <w:lang w:val="en-US" w:eastAsia="zh-CN" w:bidi="ar"/>
              </w:rPr>
              <w:t>复印件</w:t>
            </w:r>
            <w:r>
              <w:rPr>
                <w:rFonts w:hint="eastAsia" w:ascii="宋体" w:hAnsi="宋体" w:cs="宋体"/>
                <w:color w:val="FF0000"/>
                <w:kern w:val="0"/>
                <w:sz w:val="24"/>
                <w:szCs w:val="24"/>
                <w:highlight w:val="none"/>
                <w:lang w:val="en-US" w:eastAsia="zh-CN" w:bidi="ar"/>
              </w:rPr>
              <w:t>及证书颁发单位颁发该荣誉的表彰通报或公示文件，</w:t>
            </w:r>
            <w:r>
              <w:rPr>
                <w:rFonts w:hint="eastAsia" w:ascii="宋体" w:hAnsi="宋体" w:eastAsia="宋体" w:cs="宋体"/>
                <w:color w:val="FF0000"/>
                <w:kern w:val="0"/>
                <w:sz w:val="24"/>
                <w:szCs w:val="24"/>
                <w:highlight w:val="none"/>
                <w:lang w:val="en-US" w:eastAsia="zh-CN" w:bidi="ar"/>
              </w:rPr>
              <w:t>时间以荣誉（或表彰）证明</w:t>
            </w:r>
            <w:r>
              <w:rPr>
                <w:rFonts w:hint="eastAsia" w:ascii="宋体" w:hAnsi="宋体" w:cs="宋体"/>
                <w:color w:val="FF0000"/>
                <w:kern w:val="0"/>
                <w:sz w:val="24"/>
                <w:szCs w:val="24"/>
                <w:highlight w:val="none"/>
                <w:lang w:val="en-US" w:eastAsia="zh-CN" w:bidi="ar"/>
              </w:rPr>
              <w:t>材料</w:t>
            </w:r>
            <w:r>
              <w:rPr>
                <w:rFonts w:hint="eastAsia" w:ascii="宋体" w:hAnsi="宋体" w:eastAsia="宋体" w:cs="宋体"/>
                <w:color w:val="FF0000"/>
                <w:kern w:val="0"/>
                <w:sz w:val="24"/>
                <w:szCs w:val="24"/>
                <w:highlight w:val="none"/>
                <w:lang w:val="en-US" w:eastAsia="zh-CN" w:bidi="ar"/>
              </w:rPr>
              <w:t>的落款时间为准，否则不得分。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966" w:type="dxa"/>
            <w:vMerge w:val="continue"/>
            <w:tcBorders>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default" w:ascii="宋体" w:hAnsi="宋体" w:cs="宋体"/>
                <w:color w:val="FF0000"/>
                <w:kern w:val="0"/>
                <w:sz w:val="24"/>
                <w:szCs w:val="24"/>
                <w:lang w:val="en-US" w:eastAsia="zh-CN" w:bidi="ar"/>
              </w:rPr>
            </w:pPr>
          </w:p>
        </w:tc>
        <w:tc>
          <w:tcPr>
            <w:tcW w:w="85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default" w:ascii="宋体" w:hAnsi="宋体" w:eastAsia="宋体" w:cs="宋体"/>
                <w:color w:val="FF0000"/>
                <w:kern w:val="0"/>
                <w:sz w:val="24"/>
                <w:szCs w:val="24"/>
                <w:lang w:val="en-US" w:eastAsia="zh-CN" w:bidi="ar"/>
              </w:rPr>
            </w:pPr>
            <w:r>
              <w:rPr>
                <w:rFonts w:hint="eastAsia" w:ascii="宋体" w:hAnsi="宋体" w:cs="宋体"/>
                <w:color w:val="FF0000"/>
                <w:kern w:val="0"/>
                <w:sz w:val="24"/>
                <w:szCs w:val="24"/>
                <w:lang w:val="en-US" w:eastAsia="zh-CN" w:bidi="ar"/>
              </w:rPr>
              <w:t>1</w:t>
            </w:r>
          </w:p>
        </w:tc>
        <w:tc>
          <w:tcPr>
            <w:tcW w:w="672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highlight w:val="none"/>
                <w:lang w:val="en-US" w:eastAsia="zh-CN" w:bidi="ar"/>
              </w:rPr>
            </w:pPr>
            <w:r>
              <w:rPr>
                <w:rFonts w:hint="eastAsia" w:ascii="宋体" w:hAnsi="宋体" w:cs="宋体"/>
                <w:color w:val="FF0000"/>
                <w:kern w:val="0"/>
                <w:sz w:val="24"/>
                <w:szCs w:val="24"/>
                <w:highlight w:val="none"/>
                <w:lang w:val="en-US" w:eastAsia="zh-CN" w:bidi="ar"/>
              </w:rPr>
              <w:t>9.2安全生产类荣誉：</w:t>
            </w:r>
            <w:r>
              <w:rPr>
                <w:rFonts w:hint="eastAsia" w:ascii="宋体" w:hAnsi="宋体" w:eastAsia="宋体" w:cs="宋体"/>
                <w:color w:val="FF0000"/>
                <w:kern w:val="0"/>
                <w:sz w:val="24"/>
                <w:szCs w:val="24"/>
                <w:highlight w:val="none"/>
                <w:lang w:val="en-US" w:eastAsia="zh-CN" w:bidi="ar"/>
              </w:rPr>
              <w:t>投标人自201</w:t>
            </w:r>
            <w:r>
              <w:rPr>
                <w:rFonts w:hint="eastAsia" w:ascii="宋体" w:hAnsi="宋体" w:cs="宋体"/>
                <w:color w:val="FF0000"/>
                <w:kern w:val="0"/>
                <w:sz w:val="24"/>
                <w:szCs w:val="24"/>
                <w:highlight w:val="none"/>
                <w:lang w:val="en-US" w:eastAsia="zh-CN" w:bidi="ar"/>
              </w:rPr>
              <w:t>9</w:t>
            </w:r>
            <w:r>
              <w:rPr>
                <w:rFonts w:hint="eastAsia" w:ascii="宋体" w:hAnsi="宋体" w:eastAsia="宋体" w:cs="宋体"/>
                <w:color w:val="FF0000"/>
                <w:kern w:val="0"/>
                <w:sz w:val="24"/>
                <w:szCs w:val="24"/>
                <w:highlight w:val="none"/>
                <w:lang w:val="en-US" w:eastAsia="zh-CN" w:bidi="ar"/>
              </w:rPr>
              <w:t>年1月1日以来</w:t>
            </w:r>
            <w:r>
              <w:rPr>
                <w:rFonts w:hint="eastAsia" w:ascii="宋体" w:hAnsi="宋体" w:cs="宋体"/>
                <w:color w:val="FF0000"/>
                <w:kern w:val="0"/>
                <w:sz w:val="24"/>
                <w:szCs w:val="24"/>
                <w:highlight w:val="none"/>
                <w:lang w:val="en-US" w:eastAsia="zh-CN" w:bidi="ar"/>
              </w:rPr>
              <w:t>获得</w:t>
            </w:r>
            <w:r>
              <w:rPr>
                <w:rFonts w:hint="eastAsia" w:ascii="宋体" w:hAnsi="宋体" w:eastAsia="宋体" w:cs="宋体"/>
                <w:color w:val="FF0000"/>
                <w:kern w:val="0"/>
                <w:sz w:val="24"/>
                <w:szCs w:val="24"/>
                <w:highlight w:val="none"/>
                <w:lang w:val="en-US" w:eastAsia="zh-CN" w:bidi="ar"/>
              </w:rPr>
              <w:t>地级市及以上的人民政府（或行业主管部门）颁发的</w:t>
            </w:r>
            <w:r>
              <w:rPr>
                <w:rFonts w:hint="eastAsia" w:ascii="宋体" w:hAnsi="宋体" w:cs="宋体"/>
                <w:color w:val="FF0000"/>
                <w:kern w:val="0"/>
                <w:sz w:val="24"/>
                <w:szCs w:val="24"/>
                <w:highlight w:val="none"/>
                <w:lang w:val="en-US" w:eastAsia="zh-CN" w:bidi="ar"/>
              </w:rPr>
              <w:t>与环卫行业安全生产相关的</w:t>
            </w:r>
            <w:r>
              <w:rPr>
                <w:rFonts w:hint="eastAsia" w:ascii="宋体" w:hAnsi="宋体" w:eastAsia="宋体" w:cs="宋体"/>
                <w:color w:val="FF0000"/>
                <w:kern w:val="0"/>
                <w:sz w:val="24"/>
                <w:szCs w:val="24"/>
                <w:highlight w:val="none"/>
                <w:lang w:val="en-US" w:eastAsia="zh-CN" w:bidi="ar"/>
              </w:rPr>
              <w:t>荣誉称号（或表彰）</w:t>
            </w:r>
            <w:r>
              <w:rPr>
                <w:rFonts w:hint="eastAsia" w:ascii="宋体" w:hAnsi="宋体" w:cs="宋体"/>
                <w:color w:val="FF0000"/>
                <w:kern w:val="0"/>
                <w:sz w:val="24"/>
                <w:szCs w:val="24"/>
                <w:highlight w:val="none"/>
                <w:lang w:val="en-US" w:eastAsia="zh-CN" w:bidi="ar"/>
              </w:rPr>
              <w:t>得1</w:t>
            </w:r>
            <w:r>
              <w:rPr>
                <w:rFonts w:hint="eastAsia" w:ascii="宋体" w:hAnsi="宋体" w:eastAsia="宋体" w:cs="宋体"/>
                <w:color w:val="FF0000"/>
                <w:kern w:val="0"/>
                <w:sz w:val="24"/>
                <w:szCs w:val="24"/>
                <w:highlight w:val="none"/>
                <w:lang w:val="en-US" w:eastAsia="zh-CN" w:bidi="ar"/>
              </w:rPr>
              <w:t>分，满分</w:t>
            </w:r>
            <w:r>
              <w:rPr>
                <w:rFonts w:hint="eastAsia" w:ascii="宋体" w:hAnsi="宋体" w:cs="宋体"/>
                <w:color w:val="FF0000"/>
                <w:kern w:val="0"/>
                <w:sz w:val="24"/>
                <w:szCs w:val="24"/>
                <w:highlight w:val="none"/>
                <w:lang w:val="en-US" w:eastAsia="zh-CN" w:bidi="ar"/>
              </w:rPr>
              <w:t>1</w:t>
            </w:r>
            <w:r>
              <w:rPr>
                <w:rFonts w:hint="eastAsia" w:ascii="宋体" w:hAnsi="宋体" w:eastAsia="宋体" w:cs="宋体"/>
                <w:color w:val="FF0000"/>
                <w:kern w:val="0"/>
                <w:sz w:val="24"/>
                <w:szCs w:val="24"/>
                <w:highlight w:val="none"/>
                <w:lang w:val="en-US" w:eastAsia="zh-CN" w:bidi="ar"/>
              </w:rPr>
              <w:t>分。</w:t>
            </w:r>
          </w:p>
          <w:p>
            <w:pPr>
              <w:keepNext w:val="0"/>
              <w:keepLines w:val="0"/>
              <w:widowControl/>
              <w:suppressLineNumbers w:val="0"/>
              <w:spacing w:line="360" w:lineRule="auto"/>
              <w:jc w:val="left"/>
              <w:rPr>
                <w:rFonts w:hint="eastAsia" w:ascii="宋体" w:hAnsi="宋体" w:cs="宋体"/>
                <w:color w:val="FF0000"/>
                <w:kern w:val="0"/>
                <w:sz w:val="24"/>
                <w:szCs w:val="24"/>
                <w:highlight w:val="none"/>
                <w:lang w:val="en-US" w:eastAsia="zh-CN" w:bidi="ar"/>
              </w:rPr>
            </w:pPr>
            <w:r>
              <w:rPr>
                <w:rFonts w:hint="eastAsia" w:ascii="宋体" w:hAnsi="宋体" w:eastAsia="宋体" w:cs="宋体"/>
                <w:color w:val="FF0000"/>
                <w:kern w:val="0"/>
                <w:sz w:val="24"/>
                <w:szCs w:val="24"/>
                <w:highlight w:val="none"/>
                <w:lang w:val="en-US" w:eastAsia="zh-CN" w:bidi="ar"/>
              </w:rPr>
              <w:t>投标人需提供由颁发荣誉（或表彰）的人民政府或行业主管部门出具的荣誉（或表彰）</w:t>
            </w:r>
            <w:r>
              <w:rPr>
                <w:rFonts w:hint="eastAsia" w:ascii="宋体" w:hAnsi="宋体" w:cs="宋体"/>
                <w:color w:val="FF0000"/>
                <w:kern w:val="0"/>
                <w:sz w:val="24"/>
                <w:szCs w:val="24"/>
                <w:highlight w:val="none"/>
                <w:lang w:val="en-US" w:eastAsia="zh-CN" w:bidi="ar"/>
              </w:rPr>
              <w:t>证书</w:t>
            </w:r>
            <w:r>
              <w:rPr>
                <w:rFonts w:hint="eastAsia" w:ascii="宋体" w:hAnsi="宋体" w:eastAsia="宋体" w:cs="宋体"/>
                <w:color w:val="FF0000"/>
                <w:kern w:val="0"/>
                <w:sz w:val="24"/>
                <w:szCs w:val="24"/>
                <w:highlight w:val="none"/>
                <w:lang w:val="en-US" w:eastAsia="zh-CN" w:bidi="ar"/>
              </w:rPr>
              <w:t>复印件</w:t>
            </w:r>
            <w:r>
              <w:rPr>
                <w:rFonts w:hint="eastAsia" w:ascii="宋体" w:hAnsi="宋体" w:cs="宋体"/>
                <w:color w:val="FF0000"/>
                <w:kern w:val="0"/>
                <w:sz w:val="24"/>
                <w:szCs w:val="24"/>
                <w:highlight w:val="none"/>
                <w:lang w:val="en-US" w:eastAsia="zh-CN" w:bidi="ar"/>
              </w:rPr>
              <w:t>及证书颁发单位颁发该荣誉的表彰通报或公示文件</w:t>
            </w:r>
            <w:r>
              <w:rPr>
                <w:rFonts w:hint="eastAsia" w:ascii="宋体" w:hAnsi="宋体" w:eastAsia="宋体" w:cs="宋体"/>
                <w:color w:val="FF0000"/>
                <w:kern w:val="0"/>
                <w:sz w:val="24"/>
                <w:szCs w:val="24"/>
                <w:highlight w:val="none"/>
                <w:lang w:val="en-US" w:eastAsia="zh-CN" w:bidi="ar"/>
              </w:rPr>
              <w:t>，时间以荣誉（或表彰）证明</w:t>
            </w:r>
            <w:r>
              <w:rPr>
                <w:rFonts w:hint="eastAsia" w:ascii="宋体" w:hAnsi="宋体" w:cs="宋体"/>
                <w:color w:val="FF0000"/>
                <w:kern w:val="0"/>
                <w:sz w:val="24"/>
                <w:szCs w:val="24"/>
                <w:highlight w:val="none"/>
                <w:lang w:val="en-US" w:eastAsia="zh-CN" w:bidi="ar"/>
              </w:rPr>
              <w:t>材料</w:t>
            </w:r>
            <w:r>
              <w:rPr>
                <w:rFonts w:hint="eastAsia" w:ascii="宋体" w:hAnsi="宋体" w:eastAsia="宋体" w:cs="宋体"/>
                <w:color w:val="FF0000"/>
                <w:kern w:val="0"/>
                <w:sz w:val="24"/>
                <w:szCs w:val="24"/>
                <w:highlight w:val="none"/>
                <w:lang w:val="en-US" w:eastAsia="zh-CN" w:bidi="ar"/>
              </w:rPr>
              <w:t>的落款时间为准，否则不得分</w:t>
            </w:r>
            <w:r>
              <w:rPr>
                <w:rFonts w:hint="eastAsia" w:ascii="宋体" w:hAnsi="宋体" w:cs="宋体"/>
                <w:color w:val="FF0000"/>
                <w:kern w:val="0"/>
                <w:sz w:val="24"/>
                <w:szCs w:val="24"/>
                <w:highlight w:val="none"/>
                <w:lang w:val="en-US" w:eastAsia="zh-CN" w:bidi="ar"/>
              </w:rPr>
              <w:t>。</w:t>
            </w:r>
          </w:p>
          <w:p>
            <w:pPr>
              <w:keepNext w:val="0"/>
              <w:keepLines w:val="0"/>
              <w:widowControl/>
              <w:suppressLineNumbers w:val="0"/>
              <w:spacing w:line="360" w:lineRule="auto"/>
              <w:jc w:val="left"/>
              <w:rPr>
                <w:rFonts w:hint="default" w:ascii="宋体" w:hAnsi="宋体" w:eastAsia="宋体" w:cs="宋体"/>
                <w:color w:val="FF0000"/>
                <w:kern w:val="0"/>
                <w:sz w:val="24"/>
                <w:szCs w:val="24"/>
                <w:highlight w:val="none"/>
                <w:lang w:val="en-US" w:eastAsia="zh-CN" w:bidi="ar"/>
              </w:rPr>
            </w:pPr>
            <w:r>
              <w:rPr>
                <w:rFonts w:hint="eastAsia" w:ascii="宋体" w:hAnsi="宋体" w:cs="宋体"/>
                <w:color w:val="FF0000"/>
                <w:kern w:val="0"/>
                <w:sz w:val="24"/>
                <w:szCs w:val="24"/>
                <w:highlight w:val="none"/>
                <w:lang w:val="en-US" w:eastAsia="zh-CN" w:bidi="ar"/>
              </w:rPr>
              <w:t>本项与“10.1</w:t>
            </w:r>
            <w:r>
              <w:rPr>
                <w:rFonts w:hint="eastAsia" w:ascii="宋体" w:hAnsi="宋体" w:eastAsia="宋体" w:cs="宋体"/>
                <w:color w:val="FF0000"/>
                <w:kern w:val="0"/>
                <w:sz w:val="24"/>
                <w:szCs w:val="24"/>
                <w:highlight w:val="none"/>
                <w:lang w:val="en-US" w:eastAsia="zh-CN" w:bidi="ar"/>
              </w:rPr>
              <w:t>清(转、收)运</w:t>
            </w:r>
            <w:r>
              <w:rPr>
                <w:rFonts w:hint="eastAsia" w:ascii="宋体" w:hAnsi="宋体" w:cs="宋体"/>
                <w:color w:val="FF0000"/>
                <w:kern w:val="0"/>
                <w:sz w:val="24"/>
                <w:szCs w:val="24"/>
                <w:highlight w:val="none"/>
                <w:lang w:val="en-US" w:eastAsia="zh-CN" w:bidi="ar"/>
              </w:rPr>
              <w:t>业务类荣誉”不得重复。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9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cs="宋体"/>
                <w:color w:val="FF0000"/>
                <w:kern w:val="0"/>
                <w:sz w:val="24"/>
                <w:szCs w:val="24"/>
                <w:lang w:val="en-US" w:eastAsia="zh-CN" w:bidi="ar"/>
              </w:rPr>
              <w:t>10、</w:t>
            </w:r>
            <w:r>
              <w:rPr>
                <w:rFonts w:hint="eastAsia" w:ascii="宋体" w:hAnsi="宋体" w:eastAsia="宋体" w:cs="宋体"/>
                <w:color w:val="FF0000"/>
                <w:kern w:val="0"/>
                <w:sz w:val="24"/>
                <w:szCs w:val="24"/>
                <w:lang w:val="en-US" w:eastAsia="zh-CN" w:bidi="ar"/>
              </w:rPr>
              <w:t>个人荣誉</w:t>
            </w:r>
          </w:p>
        </w:tc>
        <w:tc>
          <w:tcPr>
            <w:tcW w:w="85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2</w:t>
            </w:r>
          </w:p>
        </w:tc>
        <w:tc>
          <w:tcPr>
            <w:tcW w:w="672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根据投标人2019年1月1日以来（以证书颁发时间为准）有员工获得地市级劳动模范或省级五一劳动奖章荣誉的情况进行评分，每提供一人得1分，满分2分。</w:t>
            </w:r>
          </w:p>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须提供证书复印件及获奖荣誉员工投标截止时间前三个月内任意一个月（不含投标截止时间的当月）投标人为其缴纳社保的证明材料，未提供或提供不完整的不得分。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9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highlight w:val="none"/>
                <w:lang w:val="en-US" w:eastAsia="zh-CN" w:bidi="ar"/>
              </w:rPr>
            </w:pPr>
            <w:r>
              <w:rPr>
                <w:rFonts w:hint="eastAsia" w:ascii="宋体" w:hAnsi="宋体" w:cs="宋体"/>
                <w:color w:val="FF0000"/>
                <w:kern w:val="0"/>
                <w:sz w:val="24"/>
                <w:szCs w:val="24"/>
                <w:highlight w:val="none"/>
                <w:lang w:val="en-US" w:eastAsia="zh-CN" w:bidi="ar"/>
              </w:rPr>
              <w:t>11</w:t>
            </w:r>
            <w:r>
              <w:rPr>
                <w:rFonts w:hint="eastAsia" w:ascii="宋体" w:hAnsi="宋体" w:eastAsia="宋体" w:cs="宋体"/>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项目运营环保应急能力</w:t>
            </w:r>
          </w:p>
        </w:tc>
        <w:tc>
          <w:tcPr>
            <w:tcW w:w="85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highlight w:val="none"/>
                <w:lang w:val="en-US" w:eastAsia="zh-CN" w:bidi="ar"/>
              </w:rPr>
            </w:pPr>
            <w:r>
              <w:rPr>
                <w:rFonts w:hint="eastAsia" w:ascii="宋体" w:hAnsi="宋体" w:cs="宋体"/>
                <w:color w:val="FF0000"/>
                <w:kern w:val="0"/>
                <w:sz w:val="24"/>
                <w:szCs w:val="24"/>
                <w:highlight w:val="none"/>
                <w:lang w:val="en-US" w:eastAsia="zh-CN" w:bidi="ar"/>
              </w:rPr>
              <w:t>1</w:t>
            </w:r>
          </w:p>
        </w:tc>
        <w:tc>
          <w:tcPr>
            <w:tcW w:w="672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highlight w:val="none"/>
                <w:lang w:val="en-US" w:eastAsia="zh-CN" w:bidi="ar"/>
              </w:rPr>
            </w:pPr>
            <w:r>
              <w:rPr>
                <w:rFonts w:hint="eastAsia" w:ascii="宋体" w:hAnsi="宋体" w:eastAsia="宋体" w:cs="宋体"/>
                <w:color w:val="FF0000"/>
                <w:kern w:val="0"/>
                <w:sz w:val="24"/>
                <w:szCs w:val="24"/>
                <w:highlight w:val="none"/>
                <w:lang w:val="en-US" w:eastAsia="zh-CN" w:bidi="ar"/>
              </w:rPr>
              <w:t>投标人提供自201</w:t>
            </w:r>
            <w:r>
              <w:rPr>
                <w:rFonts w:hint="eastAsia" w:ascii="宋体" w:hAnsi="宋体" w:cs="宋体"/>
                <w:color w:val="FF0000"/>
                <w:kern w:val="0"/>
                <w:sz w:val="24"/>
                <w:szCs w:val="24"/>
                <w:highlight w:val="none"/>
                <w:lang w:val="en-US" w:eastAsia="zh-CN" w:bidi="ar"/>
              </w:rPr>
              <w:t>9</w:t>
            </w:r>
            <w:r>
              <w:rPr>
                <w:rFonts w:hint="eastAsia" w:ascii="宋体" w:hAnsi="宋体" w:eastAsia="宋体" w:cs="宋体"/>
                <w:color w:val="FF0000"/>
                <w:kern w:val="0"/>
                <w:sz w:val="24"/>
                <w:szCs w:val="24"/>
                <w:highlight w:val="none"/>
                <w:lang w:val="en-US" w:eastAsia="zh-CN" w:bidi="ar"/>
              </w:rPr>
              <w:t>年1月1日以来（以合同签订时间为准）由投标人自身承接（含正在履行）的专项</w:t>
            </w:r>
            <w:r>
              <w:rPr>
                <w:rFonts w:hint="eastAsia" w:ascii="宋体" w:hAnsi="宋体" w:cs="宋体"/>
                <w:color w:val="FF0000"/>
                <w:kern w:val="0"/>
                <w:sz w:val="24"/>
                <w:szCs w:val="24"/>
                <w:highlight w:val="none"/>
                <w:lang w:val="en-US" w:eastAsia="zh-CN" w:bidi="ar"/>
              </w:rPr>
              <w:t>转运站</w:t>
            </w:r>
            <w:r>
              <w:rPr>
                <w:rFonts w:hint="eastAsia" w:ascii="宋体" w:hAnsi="宋体" w:eastAsia="宋体" w:cs="宋体"/>
                <w:color w:val="FF0000"/>
                <w:kern w:val="0"/>
                <w:sz w:val="24"/>
                <w:szCs w:val="24"/>
                <w:highlight w:val="none"/>
                <w:lang w:val="en-US" w:eastAsia="zh-CN" w:bidi="ar"/>
              </w:rPr>
              <w:t>渗滤液收转运项目的业绩情况进行评分：提供1份业绩的得</w:t>
            </w:r>
            <w:r>
              <w:rPr>
                <w:rFonts w:hint="eastAsia" w:ascii="宋体" w:hAnsi="宋体" w:cs="宋体"/>
                <w:color w:val="FF0000"/>
                <w:kern w:val="0"/>
                <w:sz w:val="24"/>
                <w:szCs w:val="24"/>
                <w:highlight w:val="none"/>
                <w:lang w:val="en-US" w:eastAsia="zh-CN" w:bidi="ar"/>
              </w:rPr>
              <w:t>1</w:t>
            </w:r>
            <w:r>
              <w:rPr>
                <w:rFonts w:hint="eastAsia" w:ascii="宋体" w:hAnsi="宋体" w:eastAsia="宋体" w:cs="宋体"/>
                <w:color w:val="FF0000"/>
                <w:kern w:val="0"/>
                <w:sz w:val="24"/>
                <w:szCs w:val="24"/>
                <w:highlight w:val="none"/>
                <w:lang w:val="en-US" w:eastAsia="zh-CN" w:bidi="ar"/>
              </w:rPr>
              <w:t>分，满分</w:t>
            </w:r>
            <w:r>
              <w:rPr>
                <w:rFonts w:hint="eastAsia" w:ascii="宋体" w:hAnsi="宋体" w:cs="宋体"/>
                <w:color w:val="FF0000"/>
                <w:kern w:val="0"/>
                <w:sz w:val="24"/>
                <w:szCs w:val="24"/>
                <w:highlight w:val="none"/>
                <w:lang w:val="en-US" w:eastAsia="zh-CN" w:bidi="ar"/>
              </w:rPr>
              <w:t>1</w:t>
            </w:r>
            <w:r>
              <w:rPr>
                <w:rFonts w:hint="eastAsia" w:ascii="宋体" w:hAnsi="宋体" w:eastAsia="宋体" w:cs="宋体"/>
                <w:color w:val="FF0000"/>
                <w:kern w:val="0"/>
                <w:sz w:val="24"/>
                <w:szCs w:val="24"/>
                <w:highlight w:val="none"/>
                <w:lang w:val="en-US" w:eastAsia="zh-CN" w:bidi="ar"/>
              </w:rPr>
              <w:t>分。</w:t>
            </w:r>
          </w:p>
          <w:p>
            <w:pPr>
              <w:keepNext w:val="0"/>
              <w:keepLines w:val="0"/>
              <w:widowControl/>
              <w:suppressLineNumbers w:val="0"/>
              <w:spacing w:line="360" w:lineRule="auto"/>
              <w:jc w:val="left"/>
              <w:rPr>
                <w:rFonts w:hint="eastAsia" w:ascii="宋体" w:hAnsi="宋体" w:eastAsia="宋体" w:cs="宋体"/>
                <w:color w:val="FF0000"/>
                <w:kern w:val="0"/>
                <w:sz w:val="24"/>
                <w:szCs w:val="24"/>
                <w:highlight w:val="none"/>
                <w:lang w:val="en-US" w:eastAsia="zh-CN" w:bidi="ar"/>
              </w:rPr>
            </w:pPr>
            <w:r>
              <w:rPr>
                <w:rFonts w:hint="eastAsia" w:ascii="宋体" w:hAnsi="宋体" w:eastAsia="宋体" w:cs="宋体"/>
                <w:color w:val="FF0000"/>
                <w:kern w:val="0"/>
                <w:sz w:val="24"/>
                <w:szCs w:val="24"/>
                <w:highlight w:val="none"/>
                <w:lang w:val="en-US" w:eastAsia="zh-CN" w:bidi="ar"/>
              </w:rPr>
              <w:t>投标人应如实提供证明文件：中标公告(提供政府采购相关网站中标公告的下载网页并注明网址)、中标通知书复印件、项目承包合同文本复印件、用户评价报告（采购人评价表）文本复印件。需完整提供上述证明材料的复印件，未完整提供的不得分。</w:t>
            </w:r>
          </w:p>
          <w:p>
            <w:pPr>
              <w:keepNext w:val="0"/>
              <w:keepLines w:val="0"/>
              <w:widowControl/>
              <w:suppressLineNumbers w:val="0"/>
              <w:spacing w:line="360" w:lineRule="auto"/>
              <w:jc w:val="left"/>
              <w:rPr>
                <w:rFonts w:hint="eastAsia" w:ascii="宋体" w:hAnsi="宋体" w:eastAsia="宋体" w:cs="宋体"/>
                <w:color w:val="FF0000"/>
                <w:kern w:val="0"/>
                <w:sz w:val="24"/>
                <w:szCs w:val="24"/>
                <w:highlight w:val="none"/>
                <w:lang w:val="en-US" w:eastAsia="zh-CN" w:bidi="ar"/>
              </w:rPr>
            </w:pPr>
            <w:r>
              <w:rPr>
                <w:rFonts w:hint="eastAsia" w:ascii="宋体" w:hAnsi="宋体" w:eastAsia="宋体" w:cs="宋体"/>
                <w:color w:val="FF0000"/>
                <w:kern w:val="0"/>
                <w:sz w:val="24"/>
                <w:szCs w:val="24"/>
                <w:highlight w:val="none"/>
                <w:lang w:val="en-US" w:eastAsia="zh-CN" w:bidi="ar"/>
              </w:rPr>
              <w:t>本项业绩“</w:t>
            </w:r>
            <w:r>
              <w:rPr>
                <w:rFonts w:hint="eastAsia" w:ascii="宋体" w:hAnsi="宋体" w:cs="宋体"/>
                <w:color w:val="FF0000"/>
                <w:kern w:val="0"/>
                <w:sz w:val="24"/>
                <w:szCs w:val="24"/>
                <w:highlight w:val="none"/>
                <w:lang w:val="en-US" w:eastAsia="zh-CN" w:bidi="ar"/>
              </w:rPr>
              <w:t>5、</w:t>
            </w:r>
            <w:r>
              <w:rPr>
                <w:rFonts w:hint="eastAsia" w:ascii="宋体" w:hAnsi="宋体" w:eastAsia="宋体" w:cs="宋体"/>
                <w:color w:val="FF0000"/>
                <w:kern w:val="0"/>
                <w:sz w:val="24"/>
                <w:szCs w:val="24"/>
                <w:highlight w:val="none"/>
                <w:lang w:val="en-US" w:eastAsia="zh-CN" w:bidi="ar"/>
              </w:rPr>
              <w:t>垃圾清(转、收)运业绩”、“</w:t>
            </w:r>
            <w:r>
              <w:rPr>
                <w:rFonts w:hint="eastAsia" w:ascii="宋体" w:hAnsi="宋体" w:cs="宋体"/>
                <w:color w:val="FF0000"/>
                <w:kern w:val="0"/>
                <w:sz w:val="24"/>
                <w:szCs w:val="24"/>
                <w:highlight w:val="none"/>
                <w:lang w:val="en-US" w:eastAsia="zh-CN" w:bidi="ar"/>
              </w:rPr>
              <w:t>12、</w:t>
            </w:r>
            <w:r>
              <w:rPr>
                <w:rFonts w:hint="eastAsia" w:ascii="宋体" w:hAnsi="宋体" w:eastAsia="宋体" w:cs="宋体"/>
                <w:color w:val="FF0000"/>
                <w:kern w:val="0"/>
                <w:sz w:val="24"/>
                <w:szCs w:val="24"/>
                <w:highlight w:val="none"/>
                <w:lang w:val="en-US" w:eastAsia="zh-CN" w:bidi="ar"/>
              </w:rPr>
              <w:t>业主满意度评价”项业绩重复的不得分。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9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cs="宋体"/>
                <w:color w:val="FF0000"/>
                <w:kern w:val="0"/>
                <w:sz w:val="24"/>
                <w:szCs w:val="24"/>
                <w:lang w:val="en-US" w:eastAsia="zh-CN" w:bidi="ar"/>
              </w:rPr>
              <w:t>12、</w:t>
            </w:r>
            <w:r>
              <w:rPr>
                <w:rFonts w:hint="eastAsia" w:ascii="宋体" w:hAnsi="宋体" w:eastAsia="宋体" w:cs="宋体"/>
                <w:color w:val="FF0000"/>
                <w:kern w:val="0"/>
                <w:sz w:val="24"/>
                <w:szCs w:val="24"/>
                <w:lang w:val="en-US" w:eastAsia="zh-CN" w:bidi="ar"/>
              </w:rPr>
              <w:t>业主满意度评价</w:t>
            </w:r>
          </w:p>
        </w:tc>
        <w:tc>
          <w:tcPr>
            <w:tcW w:w="85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default"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2</w:t>
            </w:r>
          </w:p>
        </w:tc>
        <w:tc>
          <w:tcPr>
            <w:tcW w:w="672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根据投标人提供自2019年1月1日起（以项目合同协议签署时间为准），投标人提供1项已完成或正在履约</w:t>
            </w:r>
            <w:r>
              <w:rPr>
                <w:rFonts w:hint="eastAsia" w:ascii="宋体" w:hAnsi="宋体" w:cs="宋体"/>
                <w:color w:val="FF0000"/>
                <w:kern w:val="0"/>
                <w:sz w:val="24"/>
                <w:szCs w:val="24"/>
                <w:lang w:val="en-US" w:eastAsia="zh-CN" w:bidi="ar"/>
              </w:rPr>
              <w:t>的</w:t>
            </w:r>
            <w:r>
              <w:rPr>
                <w:rFonts w:hint="eastAsia" w:ascii="宋体" w:hAnsi="宋体" w:eastAsia="宋体" w:cs="宋体"/>
                <w:color w:val="FF0000"/>
                <w:kern w:val="0"/>
                <w:sz w:val="24"/>
                <w:szCs w:val="24"/>
                <w:lang w:val="en-US" w:eastAsia="zh-CN" w:bidi="ar"/>
              </w:rPr>
              <w:t>环卫服务业绩获得业主评价优秀或满意的得1分，每增加1项符合上述要求的业主满意度评价的加</w:t>
            </w:r>
            <w:r>
              <w:rPr>
                <w:rFonts w:hint="eastAsia" w:ascii="宋体" w:hAnsi="宋体" w:cs="宋体"/>
                <w:color w:val="FF0000"/>
                <w:kern w:val="0"/>
                <w:sz w:val="24"/>
                <w:szCs w:val="24"/>
                <w:lang w:val="en-US" w:eastAsia="zh-CN" w:bidi="ar"/>
              </w:rPr>
              <w:t>0.5</w:t>
            </w:r>
            <w:r>
              <w:rPr>
                <w:rFonts w:hint="eastAsia" w:ascii="宋体" w:hAnsi="宋体" w:eastAsia="宋体" w:cs="宋体"/>
                <w:color w:val="FF0000"/>
                <w:kern w:val="0"/>
                <w:sz w:val="24"/>
                <w:szCs w:val="24"/>
                <w:lang w:val="en-US" w:eastAsia="zh-CN" w:bidi="ar"/>
              </w:rPr>
              <w:t>分，本小项满分2分。</w:t>
            </w:r>
          </w:p>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投标人须同时提供以下证明材料：中标公告（政府采购相关网站中标公告的下载网页并注明网址）、中标通知书复印件、项目合同协议复印件（业绩认定时间以项目合同协议签署时间为准）、业主单位出具的满意度评价证明材料复印件，上述证明材料未提供或提供不全的不得分。</w:t>
            </w:r>
          </w:p>
          <w:p>
            <w:pPr>
              <w:keepNext w:val="0"/>
              <w:keepLines w:val="0"/>
              <w:widowControl/>
              <w:suppressLineNumbers w:val="0"/>
              <w:spacing w:line="360" w:lineRule="auto"/>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本项业绩“</w:t>
            </w:r>
            <w:r>
              <w:rPr>
                <w:rFonts w:hint="eastAsia" w:ascii="宋体" w:hAnsi="宋体" w:cs="宋体"/>
                <w:color w:val="FF0000"/>
                <w:kern w:val="0"/>
                <w:sz w:val="24"/>
                <w:szCs w:val="24"/>
                <w:lang w:val="en-US" w:eastAsia="zh-CN" w:bidi="ar"/>
              </w:rPr>
              <w:t>5、</w:t>
            </w:r>
            <w:r>
              <w:rPr>
                <w:rFonts w:hint="eastAsia" w:ascii="宋体" w:hAnsi="宋体" w:eastAsia="宋体" w:cs="宋体"/>
                <w:color w:val="FF0000"/>
                <w:kern w:val="0"/>
                <w:sz w:val="24"/>
                <w:szCs w:val="24"/>
                <w:lang w:val="en-US" w:eastAsia="zh-CN" w:bidi="ar"/>
              </w:rPr>
              <w:t>垃圾清(转、收)运业绩”、“</w:t>
            </w:r>
            <w:r>
              <w:rPr>
                <w:rFonts w:hint="eastAsia" w:ascii="宋体" w:hAnsi="宋体" w:cs="宋体"/>
                <w:color w:val="FF0000"/>
                <w:kern w:val="0"/>
                <w:sz w:val="24"/>
                <w:szCs w:val="24"/>
                <w:highlight w:val="none"/>
                <w:lang w:val="en-US" w:eastAsia="zh-CN" w:bidi="ar"/>
              </w:rPr>
              <w:t>11</w:t>
            </w:r>
            <w:r>
              <w:rPr>
                <w:rFonts w:hint="eastAsia" w:ascii="宋体" w:hAnsi="宋体" w:eastAsia="宋体" w:cs="宋体"/>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项目运营环保应急能力</w:t>
            </w:r>
            <w:r>
              <w:rPr>
                <w:rFonts w:hint="eastAsia" w:ascii="宋体" w:hAnsi="宋体" w:eastAsia="宋体" w:cs="宋体"/>
                <w:color w:val="FF0000"/>
                <w:kern w:val="0"/>
                <w:sz w:val="24"/>
                <w:szCs w:val="24"/>
                <w:lang w:val="en-US" w:eastAsia="zh-CN" w:bidi="ar"/>
              </w:rPr>
              <w:t>”项业绩重复的不得分。</w:t>
            </w:r>
          </w:p>
        </w:tc>
      </w:tr>
    </w:tbl>
    <w:p>
      <w:pPr>
        <w:pStyle w:val="10"/>
        <w:keepNext w:val="0"/>
        <w:keepLines w:val="0"/>
        <w:widowControl/>
        <w:suppressLineNumbers w:val="0"/>
        <w:spacing w:line="360" w:lineRule="auto"/>
        <w:ind w:left="0" w:firstLine="480"/>
        <w:rPr>
          <w:rFonts w:hint="eastAsia" w:ascii="宋体" w:hAnsi="宋体" w:eastAsia="宋体" w:cs="宋体"/>
          <w:sz w:val="24"/>
          <w:szCs w:val="24"/>
        </w:rPr>
      </w:pPr>
    </w:p>
    <w:p>
      <w:pPr>
        <w:pStyle w:val="10"/>
        <w:keepNext w:val="0"/>
        <w:keepLines w:val="0"/>
        <w:widowControl/>
        <w:suppressLineNumbers w:val="0"/>
        <w:spacing w:line="360" w:lineRule="auto"/>
        <w:ind w:lef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a.优先类节能产品、环境标志产品：</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r>
        <w:t xml:space="preserve"> </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9"/>
        <w:gridCol w:w="533"/>
        <w:gridCol w:w="668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评标项目</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评标分值</w:t>
            </w:r>
          </w:p>
        </w:tc>
        <w:tc>
          <w:tcPr>
            <w:tcW w:w="105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节能、减排、环境标志产品部分加分</w:t>
            </w:r>
          </w:p>
        </w:tc>
        <w:tc>
          <w:tcPr>
            <w:tcW w:w="18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6</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pPr>
            <w:r>
              <w:rPr>
                <w:rFonts w:ascii="宋体" w:hAnsi="宋体" w:eastAsia="宋体" w:cs="宋体"/>
                <w:kern w:val="0"/>
                <w:sz w:val="24"/>
                <w:szCs w:val="24"/>
                <w:lang w:val="en-US" w:eastAsia="zh-CN" w:bidi="ar"/>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执行。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10"/>
        <w:keepNext w:val="0"/>
        <w:keepLines w:val="0"/>
        <w:widowControl/>
        <w:suppressLineNumbers w:val="0"/>
        <w:spacing w:line="360" w:lineRule="auto"/>
        <w:ind w:left="0" w:firstLine="480"/>
      </w:pPr>
      <w:r>
        <w:rPr>
          <w:rFonts w:hint="eastAsia" w:ascii="宋体" w:hAnsi="宋体" w:eastAsia="宋体" w:cs="宋体"/>
          <w:sz w:val="24"/>
          <w:szCs w:val="24"/>
        </w:rPr>
        <w:t>（4）中标候选人排列规则顺序如下：</w:t>
      </w:r>
      <w:r>
        <w:t xml:space="preserve"> </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r>
        <w:t xml:space="preserve"> </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r>
        <w:t xml:space="preserve"> </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8、其他规定</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8.4其他：</w:t>
      </w:r>
      <w:r>
        <w:rPr>
          <w:spacing w:val="0"/>
          <w:sz w:val="24"/>
          <w:szCs w:val="24"/>
        </w:rPr>
        <w:t>无</w:t>
      </w:r>
    </w:p>
    <w:p>
      <w:pPr>
        <w:pStyle w:val="10"/>
        <w:keepNext w:val="0"/>
        <w:keepLines w:val="0"/>
        <w:widowControl/>
        <w:suppressLineNumbers w:val="0"/>
        <w:spacing w:before="75" w:beforeAutospacing="0" w:after="75" w:afterAutospacing="0" w:line="360" w:lineRule="auto"/>
        <w:ind w:left="0" w:right="0" w:firstLine="0"/>
        <w:jc w:val="center"/>
      </w:pPr>
      <w:r>
        <w:rPr>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rPr>
          <w:rStyle w:val="12"/>
          <w:rFonts w:hint="eastAsia" w:ascii="宋体" w:hAnsi="宋体" w:eastAsia="宋体" w:cs="宋体"/>
          <w:spacing w:val="0"/>
          <w:sz w:val="31"/>
          <w:szCs w:val="31"/>
        </w:rPr>
      </w:pPr>
      <w:r>
        <w:rPr>
          <w:rStyle w:val="12"/>
          <w:rFonts w:hint="eastAsia" w:ascii="宋体" w:hAnsi="宋体" w:eastAsia="宋体" w:cs="宋体"/>
          <w:spacing w:val="0"/>
          <w:sz w:val="31"/>
          <w:szCs w:val="31"/>
        </w:rPr>
        <w:br w:type="page"/>
      </w:r>
    </w:p>
    <w:p>
      <w:pPr>
        <w:pStyle w:val="10"/>
        <w:keepNext w:val="0"/>
        <w:keepLines w:val="0"/>
        <w:widowControl/>
        <w:suppressLineNumbers w:val="0"/>
        <w:spacing w:before="75" w:beforeAutospacing="0" w:after="75" w:afterAutospacing="0" w:line="360" w:lineRule="auto"/>
        <w:ind w:left="0" w:right="0" w:firstLine="0"/>
        <w:jc w:val="center"/>
        <w:rPr>
          <w:color w:val="FF0000"/>
        </w:rPr>
      </w:pPr>
      <w:r>
        <w:rPr>
          <w:rStyle w:val="12"/>
          <w:rFonts w:hint="eastAsia" w:ascii="宋体" w:hAnsi="宋体" w:eastAsia="宋体" w:cs="宋体"/>
          <w:color w:val="FF0000"/>
          <w:spacing w:val="0"/>
          <w:sz w:val="31"/>
          <w:szCs w:val="31"/>
        </w:rPr>
        <w:t>第五章</w:t>
      </w:r>
      <w:r>
        <w:rPr>
          <w:rStyle w:val="12"/>
          <w:color w:val="FF0000"/>
          <w:spacing w:val="0"/>
          <w:sz w:val="31"/>
          <w:szCs w:val="31"/>
        </w:rPr>
        <w:t>   </w:t>
      </w:r>
      <w:r>
        <w:rPr>
          <w:rStyle w:val="12"/>
          <w:rFonts w:hint="eastAsia" w:ascii="宋体" w:hAnsi="宋体" w:eastAsia="宋体" w:cs="宋体"/>
          <w:color w:val="FF0000"/>
          <w:spacing w:val="0"/>
          <w:sz w:val="31"/>
          <w:szCs w:val="31"/>
        </w:rPr>
        <w:t>招标内容及要求</w:t>
      </w:r>
    </w:p>
    <w:p>
      <w:pPr>
        <w:pStyle w:val="10"/>
        <w:keepNext w:val="0"/>
        <w:keepLines w:val="0"/>
        <w:widowControl/>
        <w:suppressLineNumbers w:val="0"/>
        <w:spacing w:before="75" w:beforeAutospacing="0" w:after="75" w:afterAutospacing="0" w:line="360" w:lineRule="auto"/>
        <w:ind w:left="0" w:right="0" w:firstLine="0"/>
        <w:rPr>
          <w:color w:val="FF0000"/>
        </w:rPr>
      </w:pPr>
      <w:r>
        <w:rPr>
          <w:color w:val="FF0000"/>
          <w:spacing w:val="0"/>
          <w:sz w:val="24"/>
          <w:szCs w:val="24"/>
        </w:rPr>
        <w:t>一、项目概况（采购标的）</w:t>
      </w:r>
    </w:p>
    <w:p>
      <w:pPr>
        <w:pStyle w:val="10"/>
        <w:keepNext w:val="0"/>
        <w:keepLines w:val="0"/>
        <w:widowControl/>
        <w:suppressLineNumbers w:val="0"/>
        <w:spacing w:before="0" w:beforeAutospacing="0" w:after="0" w:afterAutospacing="0" w:line="360" w:lineRule="auto"/>
        <w:ind w:left="0" w:right="0" w:firstLine="480"/>
        <w:rPr>
          <w:color w:val="FF0000"/>
        </w:rPr>
      </w:pPr>
      <w:r>
        <w:rPr>
          <w:rFonts w:hint="eastAsia" w:ascii="宋体" w:hAnsi="宋体" w:eastAsia="宋体" w:cs="宋体"/>
          <w:color w:val="FF0000"/>
          <w:sz w:val="24"/>
          <w:szCs w:val="24"/>
        </w:rPr>
        <w:t>（一）本项目为南屿镇（含村镇办）柳浪垃圾中转站垃圾转运项目。</w:t>
      </w:r>
    </w:p>
    <w:p>
      <w:pPr>
        <w:pStyle w:val="10"/>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FF0000"/>
          <w:sz w:val="24"/>
          <w:szCs w:val="24"/>
        </w:rPr>
      </w:pPr>
      <w:r>
        <w:rPr>
          <w:rFonts w:hint="eastAsia" w:ascii="宋体" w:hAnsi="宋体" w:eastAsia="宋体" w:cs="宋体"/>
          <w:color w:val="FF0000"/>
          <w:sz w:val="24"/>
          <w:szCs w:val="24"/>
        </w:rPr>
        <w:t>（二）服务年限：3年。服务年限：3年。预算经费合计为人民币2630.628万元，本项目最高单价控制价为85.8元/吨，</w:t>
      </w:r>
      <w:r>
        <w:rPr>
          <w:rFonts w:hint="eastAsia" w:ascii="宋体" w:hAnsi="宋体" w:eastAsia="宋体" w:cs="宋体"/>
          <w:color w:val="FF0000"/>
          <w:sz w:val="24"/>
          <w:szCs w:val="24"/>
          <w:lang w:eastAsia="zh-CN"/>
        </w:rPr>
        <w:t>投标总价限价为</w:t>
      </w:r>
      <w:r>
        <w:rPr>
          <w:rFonts w:hint="eastAsia" w:ascii="宋体" w:hAnsi="宋体" w:eastAsia="宋体" w:cs="宋体"/>
          <w:color w:val="FF0000"/>
          <w:sz w:val="24"/>
          <w:szCs w:val="24"/>
        </w:rPr>
        <w:t>2630.628</w:t>
      </w:r>
      <w:r>
        <w:rPr>
          <w:rFonts w:hint="eastAsia" w:ascii="宋体" w:hAnsi="宋体" w:eastAsia="宋体" w:cs="宋体"/>
          <w:color w:val="FF0000"/>
          <w:sz w:val="24"/>
          <w:szCs w:val="24"/>
          <w:lang w:eastAsia="zh-CN"/>
        </w:rPr>
        <w:t>万元，若</w:t>
      </w:r>
      <w:r>
        <w:rPr>
          <w:rFonts w:hint="eastAsia" w:ascii="宋体" w:hAnsi="宋体" w:eastAsia="宋体" w:cs="宋体"/>
          <w:color w:val="FF0000"/>
          <w:sz w:val="24"/>
          <w:szCs w:val="24"/>
        </w:rPr>
        <w:t>投标人的报价</w:t>
      </w:r>
      <w:r>
        <w:rPr>
          <w:rFonts w:hint="eastAsia" w:ascii="宋体" w:hAnsi="宋体" w:eastAsia="宋体" w:cs="宋体"/>
          <w:color w:val="FF0000"/>
          <w:sz w:val="24"/>
          <w:szCs w:val="24"/>
          <w:lang w:eastAsia="zh-CN"/>
        </w:rPr>
        <w:t>单价</w:t>
      </w:r>
      <w:r>
        <w:rPr>
          <w:rFonts w:hint="eastAsia" w:ascii="宋体" w:hAnsi="宋体" w:eastAsia="宋体" w:cs="宋体"/>
          <w:color w:val="FF0000"/>
          <w:sz w:val="24"/>
          <w:szCs w:val="24"/>
        </w:rPr>
        <w:t>高于85.8元/吨，</w:t>
      </w:r>
      <w:r>
        <w:rPr>
          <w:rFonts w:hint="eastAsia" w:ascii="宋体" w:hAnsi="宋体" w:eastAsia="宋体" w:cs="宋体"/>
          <w:color w:val="FF0000"/>
          <w:sz w:val="24"/>
          <w:szCs w:val="24"/>
          <w:lang w:eastAsia="zh-CN"/>
        </w:rPr>
        <w:t>总价高于</w:t>
      </w:r>
      <w:r>
        <w:rPr>
          <w:rFonts w:hint="eastAsia" w:ascii="宋体" w:hAnsi="宋体" w:eastAsia="宋体" w:cs="宋体"/>
          <w:color w:val="FF0000"/>
          <w:sz w:val="24"/>
          <w:szCs w:val="24"/>
        </w:rPr>
        <w:t>2630.628</w:t>
      </w:r>
      <w:r>
        <w:rPr>
          <w:rFonts w:hint="eastAsia" w:ascii="宋体" w:hAnsi="宋体" w:eastAsia="宋体" w:cs="宋体"/>
          <w:color w:val="FF0000"/>
          <w:sz w:val="24"/>
          <w:szCs w:val="24"/>
          <w:lang w:eastAsia="zh-CN"/>
        </w:rPr>
        <w:t>万元，均</w:t>
      </w:r>
      <w:r>
        <w:rPr>
          <w:rFonts w:hint="eastAsia" w:ascii="宋体" w:hAnsi="宋体" w:eastAsia="宋体" w:cs="宋体"/>
          <w:color w:val="FF0000"/>
          <w:sz w:val="24"/>
          <w:szCs w:val="24"/>
        </w:rPr>
        <w:t>按投标无效处理。</w:t>
      </w:r>
    </w:p>
    <w:p>
      <w:pPr>
        <w:pStyle w:val="10"/>
        <w:keepNext w:val="0"/>
        <w:keepLines w:val="0"/>
        <w:widowControl/>
        <w:suppressLineNumbers w:val="0"/>
        <w:spacing w:before="0" w:beforeAutospacing="0" w:after="0" w:afterAutospacing="0" w:line="360" w:lineRule="auto"/>
        <w:ind w:left="0" w:right="0" w:firstLine="480"/>
        <w:rPr>
          <w:color w:val="FF0000"/>
        </w:rPr>
      </w:pPr>
      <w:r>
        <w:rPr>
          <w:rFonts w:hint="eastAsia" w:ascii="宋体" w:hAnsi="宋体" w:eastAsia="宋体" w:cs="宋体"/>
          <w:color w:val="FF0000"/>
          <w:sz w:val="24"/>
          <w:szCs w:val="24"/>
        </w:rPr>
        <w:t>（三）中标人负责每日及时将南屿中转运站的生活垃圾转运至福州红庙岭生活垃圾综合处理场。不含危险废弃物、建筑垃圾、大件（园林绿化）垃圾等国家法律法规规定需要特殊处理的废弃物。同时对南屿中转站压缩设备进行使用管理和日常的维修保养（费用由中标人自理），使南屿中转站的机器设备处于正常的运行状态中，努力确保南屿镇的生活垃圾转运工作做到日产日清。</w:t>
      </w:r>
    </w:p>
    <w:p>
      <w:pPr>
        <w:pStyle w:val="10"/>
        <w:keepNext w:val="0"/>
        <w:keepLines w:val="0"/>
        <w:widowControl/>
        <w:suppressLineNumbers w:val="0"/>
        <w:spacing w:before="0" w:beforeAutospacing="0" w:after="0" w:afterAutospacing="0" w:line="360" w:lineRule="auto"/>
        <w:ind w:left="0" w:right="0" w:firstLine="480"/>
        <w:rPr>
          <w:color w:val="FF0000"/>
        </w:rPr>
      </w:pPr>
      <w:r>
        <w:rPr>
          <w:rFonts w:hint="eastAsia" w:ascii="宋体" w:hAnsi="宋体" w:eastAsia="宋体" w:cs="宋体"/>
          <w:color w:val="FF0000"/>
          <w:sz w:val="24"/>
          <w:szCs w:val="24"/>
        </w:rPr>
        <w:t>（四）中标人不得擅自转包和分包，若发现转包和分包行为，采购人有权解除合同，并追究相关法律责任，且没收履约保证金。</w:t>
      </w:r>
    </w:p>
    <w:p>
      <w:pPr>
        <w:pStyle w:val="10"/>
        <w:keepNext w:val="0"/>
        <w:keepLines w:val="0"/>
        <w:widowControl/>
        <w:suppressLineNumbers w:val="0"/>
        <w:spacing w:before="0" w:beforeAutospacing="0" w:after="0" w:afterAutospacing="0" w:line="360" w:lineRule="auto"/>
        <w:ind w:left="0" w:right="0" w:firstLine="480"/>
        <w:rPr>
          <w:color w:val="FF0000"/>
        </w:rPr>
      </w:pPr>
      <w:r>
        <w:rPr>
          <w:rFonts w:hint="eastAsia" w:ascii="宋体" w:hAnsi="宋体" w:eastAsia="宋体" w:cs="宋体"/>
          <w:color w:val="FF0000"/>
          <w:sz w:val="24"/>
          <w:szCs w:val="24"/>
        </w:rPr>
        <w:t>（五）除本招标文件条款另有规定的要求外，本次招标服务标准应符合下列标准规范，同时还应符合国家和省市、区行业相关的标准及有关规定。如上述标准及规定有矛盾的，则以较严格的现行标准、规定为准。</w:t>
      </w:r>
    </w:p>
    <w:p>
      <w:pPr>
        <w:pStyle w:val="10"/>
        <w:keepNext w:val="0"/>
        <w:keepLines w:val="0"/>
        <w:widowControl/>
        <w:suppressLineNumbers w:val="0"/>
        <w:spacing w:before="0" w:beforeAutospacing="0" w:after="0" w:afterAutospacing="0" w:line="360" w:lineRule="auto"/>
        <w:ind w:left="0" w:right="0" w:firstLine="480"/>
        <w:rPr>
          <w:color w:val="FF0000"/>
        </w:rPr>
      </w:pPr>
      <w:r>
        <w:rPr>
          <w:rFonts w:hint="eastAsia" w:ascii="宋体" w:hAnsi="宋体" w:eastAsia="宋体" w:cs="宋体"/>
          <w:color w:val="FF0000"/>
          <w:sz w:val="24"/>
          <w:szCs w:val="24"/>
        </w:rPr>
        <w:t>《城市市容和环境卫生管理条例》；</w:t>
      </w:r>
    </w:p>
    <w:p>
      <w:pPr>
        <w:pStyle w:val="10"/>
        <w:keepNext w:val="0"/>
        <w:keepLines w:val="0"/>
        <w:widowControl/>
        <w:suppressLineNumbers w:val="0"/>
        <w:spacing w:before="0" w:beforeAutospacing="0" w:after="0" w:afterAutospacing="0" w:line="360" w:lineRule="auto"/>
        <w:ind w:left="0" w:right="0" w:firstLine="480"/>
        <w:rPr>
          <w:color w:val="FF0000"/>
        </w:rPr>
      </w:pPr>
      <w:r>
        <w:rPr>
          <w:rFonts w:hint="eastAsia" w:ascii="宋体" w:hAnsi="宋体" w:eastAsia="宋体" w:cs="宋体"/>
          <w:color w:val="FF0000"/>
          <w:sz w:val="24"/>
          <w:szCs w:val="24"/>
        </w:rPr>
        <w:t>《城市生活垃圾管理办法》；</w:t>
      </w:r>
    </w:p>
    <w:p>
      <w:pPr>
        <w:pStyle w:val="10"/>
        <w:keepNext w:val="0"/>
        <w:keepLines w:val="0"/>
        <w:widowControl/>
        <w:suppressLineNumbers w:val="0"/>
        <w:spacing w:before="0" w:beforeAutospacing="0" w:after="0" w:afterAutospacing="0" w:line="360" w:lineRule="auto"/>
        <w:ind w:left="0" w:right="0" w:firstLine="480"/>
        <w:rPr>
          <w:color w:val="FF0000"/>
        </w:rPr>
      </w:pPr>
      <w:r>
        <w:rPr>
          <w:rFonts w:hint="eastAsia" w:ascii="宋体" w:hAnsi="宋体" w:eastAsia="宋体" w:cs="宋体"/>
          <w:color w:val="FF0000"/>
          <w:sz w:val="24"/>
          <w:szCs w:val="24"/>
        </w:rPr>
        <w:t>《福州市市容和环境卫生管理办法》；</w:t>
      </w:r>
    </w:p>
    <w:p>
      <w:pPr>
        <w:pStyle w:val="10"/>
        <w:keepNext w:val="0"/>
        <w:keepLines w:val="0"/>
        <w:widowControl/>
        <w:suppressLineNumbers w:val="0"/>
        <w:spacing w:before="0" w:beforeAutospacing="0" w:after="0" w:afterAutospacing="0" w:line="360" w:lineRule="auto"/>
        <w:ind w:left="0" w:right="0" w:firstLine="480"/>
        <w:rPr>
          <w:color w:val="FF0000"/>
        </w:rPr>
      </w:pPr>
      <w:r>
        <w:rPr>
          <w:rFonts w:hint="eastAsia" w:ascii="宋体" w:hAnsi="宋体" w:eastAsia="宋体" w:cs="宋体"/>
          <w:color w:val="FF0000"/>
          <w:sz w:val="24"/>
          <w:szCs w:val="24"/>
        </w:rPr>
        <w:t>《福建省环境卫生作业服务监管办法》；</w:t>
      </w:r>
    </w:p>
    <w:p>
      <w:pPr>
        <w:pStyle w:val="10"/>
        <w:keepNext w:val="0"/>
        <w:keepLines w:val="0"/>
        <w:widowControl/>
        <w:suppressLineNumbers w:val="0"/>
        <w:spacing w:before="75" w:beforeAutospacing="0" w:after="75" w:afterAutospacing="0" w:line="360" w:lineRule="auto"/>
        <w:ind w:left="0" w:right="0" w:firstLine="0"/>
        <w:rPr>
          <w:rFonts w:hint="eastAsia" w:ascii="宋体" w:hAnsi="宋体" w:eastAsia="宋体" w:cs="宋体"/>
          <w:color w:val="FF0000"/>
          <w:spacing w:val="0"/>
          <w:sz w:val="24"/>
          <w:szCs w:val="24"/>
        </w:rPr>
      </w:pPr>
    </w:p>
    <w:p>
      <w:pPr>
        <w:pStyle w:val="10"/>
        <w:keepNext w:val="0"/>
        <w:keepLines w:val="0"/>
        <w:widowControl/>
        <w:suppressLineNumbers w:val="0"/>
        <w:spacing w:before="75" w:beforeAutospacing="0" w:after="75" w:afterAutospacing="0" w:line="360" w:lineRule="auto"/>
        <w:ind w:left="0" w:right="0" w:firstLine="0"/>
        <w:rPr>
          <w:color w:val="FF0000"/>
        </w:rPr>
      </w:pPr>
      <w:r>
        <w:rPr>
          <w:rFonts w:hint="eastAsia" w:ascii="宋体" w:hAnsi="宋体" w:eastAsia="宋体" w:cs="宋体"/>
          <w:color w:val="FF0000"/>
          <w:spacing w:val="0"/>
          <w:sz w:val="24"/>
          <w:szCs w:val="24"/>
        </w:rPr>
        <w:t>二、技术和服务要求</w:t>
      </w:r>
      <w:r>
        <w:rPr>
          <w:rStyle w:val="12"/>
          <w:rFonts w:hint="eastAsia" w:ascii="宋体" w:hAnsi="宋体" w:eastAsia="宋体" w:cs="宋体"/>
          <w:color w:val="FF0000"/>
          <w:spacing w:val="0"/>
          <w:sz w:val="24"/>
          <w:szCs w:val="24"/>
        </w:rPr>
        <w:t>（以“★”标示的内容为不允许负偏离的实质性要求）</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（一）服务要求</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Style w:val="12"/>
          <w:rFonts w:hint="eastAsia" w:ascii="宋体" w:hAnsi="宋体" w:eastAsia="宋体" w:cs="宋体"/>
          <w:b/>
          <w:bCs/>
          <w:i w:val="0"/>
          <w:iCs w:val="0"/>
          <w:caps w:val="0"/>
          <w:color w:val="FF0000"/>
          <w:spacing w:val="0"/>
          <w:sz w:val="24"/>
          <w:szCs w:val="24"/>
          <w:shd w:val="clear" w:fill="FFFFFF"/>
        </w:rPr>
        <w:t>★</w:t>
      </w:r>
      <w:r>
        <w:rPr>
          <w:rFonts w:hint="eastAsia" w:ascii="宋体" w:hAnsi="宋体" w:eastAsia="宋体" w:cs="宋体"/>
          <w:i w:val="0"/>
          <w:iCs w:val="0"/>
          <w:caps w:val="0"/>
          <w:color w:val="FF0000"/>
          <w:spacing w:val="0"/>
          <w:sz w:val="24"/>
          <w:szCs w:val="24"/>
          <w:shd w:val="clear" w:fill="FFFFFF"/>
        </w:rPr>
        <w:t>1、南屿镇生活垃圾中转站每天垃圾清运量为280吨，南屿镇垃圾中转站定时定点收运后，运往福州红庙岭垃圾处理场。由中标人负责办理进入垃圾处理场的手续并承担相关费用，采购人可给予协助。南屿镇垃圾中转站至福州红庙岭垃圾处理场单程运距为 40 公里，往返 80 公里。投标人需承诺中标 后在合同履行期间，垃圾转运目的地若有调整，转运费用（含转运站日常运营费用和运输费用）根据运距变化按实际运距进行结算，其中转运站日常运营费用不变（即中标人按本项目招标文件中报价要求的《表2：转运站内部运营分项报价明细表》所报的金额不变），运输费用根据实际运距进行结算（即中标人按本项目招标文件中报价要求的《表 1：垃圾运输过程分项报价明细表》所报单价进行调整），每公里单价以本次中标单价除以本项目单程往返运距（80公里）所得金额为准。本项目的垃圾量统计数量系根据初步统计，与实际垃圾量可能存在一定差异，垃圾量仅供参 考。每月实际统计数量以红庙岭垃圾综合处理场的垃圾过磅清单总量为准，采购人按照实际吨数结算费用。投标人在报价中须充分考虑此因素，采购人不对投标人据此作出的判断和决策负责。</w:t>
      </w:r>
      <w:r>
        <w:rPr>
          <w:rStyle w:val="12"/>
          <w:rFonts w:hint="eastAsia" w:ascii="宋体" w:hAnsi="宋体" w:eastAsia="宋体" w:cs="宋体"/>
          <w:b/>
          <w:bCs/>
          <w:i w:val="0"/>
          <w:iCs w:val="0"/>
          <w:caps w:val="0"/>
          <w:color w:val="FF0000"/>
          <w:spacing w:val="0"/>
          <w:sz w:val="24"/>
          <w:szCs w:val="24"/>
          <w:shd w:val="clear" w:fill="FFFFFF"/>
        </w:rPr>
        <w:t>（各投标人需在投标文件中提供专项承诺函(格式自拟)，否则视为无效投标）。</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▲2、南屿镇人民政府作为本次项目的采购人，采用中标单位承包制，中标人自收到中标通知书之日起30 日内应与采购人签订政府采购合同，中标人应在政府采购合同签订后的 30 日内将人员以及设备准备齐全后再行进场。从合同签订之日起 3 年服务期，含过渡移交期 3 个月，便于人员招聘、设备采购、场地移交等前期准备。试用期只考核，要求限期整改，不扣作业经费。</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Style w:val="12"/>
          <w:rFonts w:hint="eastAsia" w:ascii="宋体" w:hAnsi="宋体" w:eastAsia="宋体" w:cs="宋体"/>
          <w:b/>
          <w:bCs/>
          <w:i w:val="0"/>
          <w:iCs w:val="0"/>
          <w:caps w:val="0"/>
          <w:color w:val="FF0000"/>
          <w:spacing w:val="0"/>
          <w:sz w:val="24"/>
          <w:szCs w:val="24"/>
          <w:shd w:val="clear" w:fill="FFFFFF"/>
        </w:rPr>
        <w:t>★</w:t>
      </w:r>
      <w:r>
        <w:rPr>
          <w:rFonts w:hint="eastAsia" w:ascii="宋体" w:hAnsi="宋体" w:eastAsia="宋体" w:cs="宋体"/>
          <w:i w:val="0"/>
          <w:iCs w:val="0"/>
          <w:caps w:val="0"/>
          <w:color w:val="FF0000"/>
          <w:spacing w:val="0"/>
          <w:sz w:val="24"/>
          <w:szCs w:val="24"/>
          <w:shd w:val="clear" w:fill="FFFFFF"/>
        </w:rPr>
        <w:t>3、投标人须在投标文件中承诺除不可抗力因素外，中标人须无条件及时配合将产出的生活垃圾转运至红庙岭，不得因高低温、大雨等天气原因或者由于转运车辆故障而延误转运。中标人必须配有备用转运车辆以便转运车辆发生故障时及时提供备用，若需采购人支援的，在此过程发生的一切责任和费用由中标人承担，采购人不承担任何费用。</w:t>
      </w:r>
      <w:r>
        <w:rPr>
          <w:rStyle w:val="12"/>
          <w:rFonts w:hint="eastAsia" w:ascii="宋体" w:hAnsi="宋体" w:eastAsia="宋体" w:cs="宋体"/>
          <w:b/>
          <w:bCs/>
          <w:i w:val="0"/>
          <w:iCs w:val="0"/>
          <w:caps w:val="0"/>
          <w:color w:val="FF0000"/>
          <w:spacing w:val="0"/>
          <w:sz w:val="24"/>
          <w:szCs w:val="24"/>
          <w:shd w:val="clear" w:fill="FFFFFF"/>
        </w:rPr>
        <w:t>（各投标人需在投标文件中提供专项承诺函(格式自拟)，否则视为无效投标）。</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▲4、垃圾中转站管理要求及质量标准</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中标人应认真服从福州市环卫中心和高新区环卫主管部门对垃圾运输车滴、撒、漏专项治理检查的轮流值班工作（产生费用由中标人自理）。</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▲⑴作业要求：</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①切实保障南屿中转站内生活垃圾的转运工作做到日产日清，垃圾中转站开放时间：4:00－16:00，特殊情况延时将另行通知。</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②认真做好运输车辆出站的过磅登记，当天及时汇总过磅清单的保管，保证真实数据作为每月结算付款的有力依据。</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③制度上墙，在垃圾中转站及配套用户外墙明显位置公示开放时间、管理责任单位、责任人、投诉电话等信息；垃圾中转站内墙明显位置悬挂操作规范和管理制度。</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④落实做好每日一冲洗、一消杀降低蚊蝇密度，保证站内和周边环境卫生保持整洁干净，垃圾中转站周围做到无卫生死角。</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⑤每天冲洗场地、清洁机械，保持站内外及设备整洁，无恶臭气味；每周进行一次卫生大扫除。管理间、操作间要保持干净整洁，摆放有序。</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⑥垃圾中转站机械设备必须定期维护保养，保持正常良好运行状态，保证安全运行；要保护和爱护站内各种设施，认真执行操作程序，安全操作，保证设施齐全、设备完好，严禁未经培训人员上岗操作，机械设备应专人开机，并精心维护和保养，避免发生事故和故障。</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⑦制定切实可行的中转站内防电防盗的安全措施，无关人员及车辆不得随意入内或过夜。</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⑧现场管理员要严格管理，合理安排生产流程，负责指挥车辆有序进出，避免阻塞，并拒绝箱体破损以及车容车貌不整洁的车辆进出站，垃圾出站前应做好清扫箱体，严密加罩出站。</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⑨在运输过程中如有违反交通规则和环卫上级主管部门的批评处罚，一切后果及费用均由中标人承担。</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▲⑵质量标准：</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①垃圾中转站卫生要求达到“五无五净”。即，站台无散落垃圾和污水积存，垃圾站每天定时清净；站内严禁捡破烂、饲养各种禽畜，地面天天洗干净；周围无积水和乱张贴，工具每天洗净；站台无乱挂晒和堆放垃圾、杂物，环境卫生时时净；无积尘、蜘蛛网、墙壁、门窗设备净。</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②做好站点降噪工作，垃圾中转站作业过程中，噪音≤75db，不应影响居民工作、休息。</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③做好站点除臭工作，垃圾中转站内及周边恶臭强度≤Ⅱ级，无附近居民投诉臭味。</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④做好站点消杀工作，垃圾中转站内无老鼠，蟑螂、苍蝇≤2 只/视野范围(20 ㎡)。</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⑤做好站点冲洗工作，排污管道沟内无积水，地面冲洗由站外向站内冲洗，确保污水不外流污染路面，如有出现污水堵塞应及时组织清淤。</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⑥垃圾运输车辆及垃圾转运箱要经常喷漆翻新，保持箱体外观干净整洁；密封化运输，沿途无垃圾散落，无污水滴漏，并经常更换密封条。</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⑦站内设施设备完好，包括排污管道、水沟、隔油池清淤；内外墙体顶篷清洗刷新；钢导轨、门窗等金属部件除锈刷防锈漆；地面混凝土破损修补等内容，确保垃圾中转站内各类设施、设备维护完好，保障正常运作。</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5、中标人必须规范管理、文明作业，加强作业质量管理，做好作业质量自查记录。管理员和作业人员上岗必须按照市、区要求统一着装、佩戴工作证，遵守作业规范和交通规则。中标人所承包服务作业交接班必须在作业现场进行。</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6、中标人须负责每月从福州市红庙岭垃圾处理场获取上月的车辆次数，采购人可提供协助。中标人每日须对所有转运车辆出车数进行纸质记录存档，若因中标人工作不到位，造成出车数与福州市红庙岭垃圾处理场核对后的实际垃圾重量数不一致的，经双方人员核对后以福州市红庙岭垃圾处理场核对后的实际垃圾重量数为准。</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▲7、中标人必须按招标文件要求合理配备作业人员和机械设备、设施。同时建立应急保障队伍与快速反应机制，制定应急保障预案并确保具备完善的快速反应组织措施及相关设备。</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▲8、中标人项目管理人员通信工具必须保持每天 24 小时畅通。</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▲9、中标人必须熟悉本地环境，必须自行解决好与路途有关周边的居民关系。</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10、政府采购合同履行期间，转运站及相关固定资产、配套设施由采购人不计租赁费用移交中标人保管使用。政府采购合同期满，经采购人验收确认完好后全部归还采购人。若验收不合格的，中标人应予以维修、更换并承担相应费用。中标人在合同期间必须做好垃圾转运站的场地及设备的维护、保养等工作，相关费用由中标人承担。若采购人决定对垃圾转运站进行改造提升工程或更换较大零部件等，工程及更换费用由采购人负责，中标人应无条件配合采购人。</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11、中标人须负责承包范围内的安全作业管理，严格按有关部门的要求，制定有关规章制度。承包期内发生的一切事故及包括劳资纠纷等在内的相关问题，如治安、交通事故等，由此产生的相关费用及法律责任均由中标人承担。</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▲12、中标人须配合做好市、区(县)布置的临时性、阶段性任务(含检查、突击整治、重大活动等)中的环境卫生工作。突发事件和自然灾害（如道路污染、台风等），中标人应及时清理，迅速恢复卫生。</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▲13、中标人服务期间，如环卫作业标准提高，中标人需按更高标准执行作业要求。经费增加部分经采购人确定后签订补充协议，补充协议签订的流程须符合相关法律法规的规定。</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14、本项目柳浪垃圾中转站设备较为老旧，日垃圾转运量大，中标企业需承诺在环保督查、上级领导检查等突击任务中无条件配合采购人做好相关工作，如保障渗滤液临时转运、垃圾不落地转运、高压冲洗站内场地等。</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15、本项目垃圾需运往福州红庙岭垃圾处理场，日垃圾转运量大，运距远，安全作业要求高，投标人必须办理收运车辆保险。承担垃圾运输、转运站作业等所有安全责任。如发生事故，一切责任及费用由中标人承担。</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▲16、南屿镇地处高新区，周边簇拥多所大学校区，省市高度关注区域内的城市管理水平，目前高新区的城市管理和环境卫生考评已纳入市区统一考评，投标人承诺中 标 后拟配备的项目经理需有相关文明城区的项目管理经验。</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（二）投标人对本项目投入的机械作业车辆、人员要求</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w:t>
      </w:r>
      <w:r>
        <w:rPr>
          <w:rFonts w:hint="eastAsia" w:ascii="宋体" w:hAnsi="宋体" w:eastAsia="宋体" w:cs="宋体"/>
          <w:i w:val="0"/>
          <w:iCs w:val="0"/>
          <w:caps w:val="0"/>
          <w:color w:val="FF0000"/>
          <w:spacing w:val="0"/>
          <w:sz w:val="19"/>
          <w:szCs w:val="19"/>
          <w:shd w:val="clear" w:fill="FFFFFF"/>
        </w:rPr>
        <w:t>1、投标人对本项目投入的人员数量不低于下列要求</w:t>
      </w:r>
    </w:p>
    <w:tbl>
      <w:tblPr>
        <w:tblStyle w:val="13"/>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2127"/>
        <w:gridCol w:w="1018"/>
        <w:gridCol w:w="1123"/>
        <w:gridCol w:w="898"/>
        <w:gridCol w:w="1198"/>
        <w:gridCol w:w="89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185" w:hRule="atLeast"/>
        </w:trPr>
        <w:tc>
          <w:tcPr>
            <w:tcW w:w="2130" w:type="dxa"/>
            <w:shd w:val="clear" w:color="auto" w:fill="FFFFFF"/>
            <w:tcMar>
              <w:bottom w:w="0" w:type="dxa"/>
            </w:tcMar>
            <w:vAlign w:val="center"/>
          </w:tcPr>
          <w:p>
            <w:pPr>
              <w:pStyle w:val="10"/>
              <w:keepNext w:val="0"/>
              <w:keepLines w:val="0"/>
              <w:widowControl/>
              <w:suppressLineNumbers w:val="0"/>
              <w:spacing w:before="0" w:beforeAutospacing="0" w:after="150"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工种</w:t>
            </w:r>
          </w:p>
        </w:tc>
        <w:tc>
          <w:tcPr>
            <w:tcW w:w="1020" w:type="dxa"/>
            <w:shd w:val="clear" w:color="auto" w:fill="FFFFFF"/>
            <w:tcMar>
              <w:bottom w:w="0" w:type="dxa"/>
            </w:tcMar>
            <w:vAlign w:val="center"/>
          </w:tcPr>
          <w:p>
            <w:pPr>
              <w:pStyle w:val="10"/>
              <w:keepNext w:val="0"/>
              <w:keepLines w:val="0"/>
              <w:widowControl/>
              <w:suppressLineNumbers w:val="0"/>
              <w:spacing w:before="0" w:beforeAutospacing="0" w:after="150"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项目经理</w:t>
            </w:r>
          </w:p>
        </w:tc>
        <w:tc>
          <w:tcPr>
            <w:tcW w:w="1125" w:type="dxa"/>
            <w:shd w:val="clear" w:color="auto" w:fill="FFFFFF"/>
            <w:tcMar>
              <w:bottom w:w="0" w:type="dxa"/>
            </w:tcMar>
            <w:vAlign w:val="center"/>
          </w:tcPr>
          <w:p>
            <w:pPr>
              <w:pStyle w:val="10"/>
              <w:keepNext w:val="0"/>
              <w:keepLines w:val="0"/>
              <w:widowControl/>
              <w:suppressLineNumbers w:val="0"/>
              <w:spacing w:before="0" w:beforeAutospacing="0" w:after="150"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转运驾驶员</w:t>
            </w:r>
          </w:p>
        </w:tc>
        <w:tc>
          <w:tcPr>
            <w:tcW w:w="900" w:type="dxa"/>
            <w:shd w:val="clear" w:color="auto" w:fill="FFFFFF"/>
            <w:tcMar>
              <w:bottom w:w="0" w:type="dxa"/>
            </w:tcMar>
            <w:vAlign w:val="center"/>
          </w:tcPr>
          <w:p>
            <w:pPr>
              <w:pStyle w:val="10"/>
              <w:keepNext w:val="0"/>
              <w:keepLines w:val="0"/>
              <w:widowControl/>
              <w:suppressLineNumbers w:val="0"/>
              <w:spacing w:before="0" w:beforeAutospacing="0" w:after="150"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铲车驾驶员</w:t>
            </w:r>
          </w:p>
        </w:tc>
        <w:tc>
          <w:tcPr>
            <w:tcW w:w="1200" w:type="dxa"/>
            <w:shd w:val="clear" w:color="auto" w:fill="FFFFFF"/>
            <w:tcMar>
              <w:bottom w:w="0" w:type="dxa"/>
            </w:tcMar>
            <w:vAlign w:val="center"/>
          </w:tcPr>
          <w:p>
            <w:pPr>
              <w:pStyle w:val="10"/>
              <w:keepNext w:val="0"/>
              <w:keepLines w:val="0"/>
              <w:widowControl/>
              <w:suppressLineNumbers w:val="0"/>
              <w:spacing w:before="0" w:beforeAutospacing="0" w:after="150"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压缩设备开机员</w:t>
            </w:r>
          </w:p>
        </w:tc>
        <w:tc>
          <w:tcPr>
            <w:tcW w:w="900" w:type="dxa"/>
            <w:shd w:val="clear" w:color="auto" w:fill="FFFFFF"/>
            <w:tcMar>
              <w:bottom w:w="0" w:type="dxa"/>
            </w:tcMar>
            <w:vAlign w:val="center"/>
          </w:tcPr>
          <w:p>
            <w:pPr>
              <w:pStyle w:val="10"/>
              <w:keepNext w:val="0"/>
              <w:keepLines w:val="0"/>
              <w:widowControl/>
              <w:suppressLineNumbers w:val="0"/>
              <w:spacing w:before="0" w:beforeAutospacing="0" w:after="150"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卫生工</w:t>
            </w:r>
          </w:p>
        </w:tc>
        <w:tc>
          <w:tcPr>
            <w:tcW w:w="1050" w:type="dxa"/>
            <w:shd w:val="clear" w:color="auto" w:fill="FFFFFF"/>
            <w:tcMar>
              <w:bottom w:w="0" w:type="dxa"/>
            </w:tcMar>
            <w:vAlign w:val="center"/>
          </w:tcPr>
          <w:p>
            <w:pPr>
              <w:pStyle w:val="10"/>
              <w:keepNext w:val="0"/>
              <w:keepLines w:val="0"/>
              <w:widowControl/>
              <w:suppressLineNumbers w:val="0"/>
              <w:spacing w:before="0" w:beforeAutospacing="0" w:after="15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870" w:hRule="atLeast"/>
        </w:trPr>
        <w:tc>
          <w:tcPr>
            <w:tcW w:w="2130" w:type="dxa"/>
            <w:shd w:val="clear" w:color="auto" w:fill="FFFFFF"/>
            <w:tcMar>
              <w:bottom w:w="0" w:type="dxa"/>
            </w:tcMar>
            <w:vAlign w:val="center"/>
          </w:tcPr>
          <w:p>
            <w:pPr>
              <w:pStyle w:val="10"/>
              <w:keepNext w:val="0"/>
              <w:keepLines w:val="0"/>
              <w:widowControl/>
              <w:suppressLineNumbers w:val="0"/>
              <w:spacing w:before="0" w:beforeAutospacing="0" w:after="150"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需配置人员数量（人）</w:t>
            </w:r>
          </w:p>
        </w:tc>
        <w:tc>
          <w:tcPr>
            <w:tcW w:w="1020" w:type="dxa"/>
            <w:shd w:val="clear" w:color="auto" w:fill="FFFFFF"/>
            <w:tcMar>
              <w:bottom w:w="0" w:type="dxa"/>
            </w:tcMar>
            <w:vAlign w:val="center"/>
          </w:tcPr>
          <w:p>
            <w:pPr>
              <w:pStyle w:val="10"/>
              <w:keepNext w:val="0"/>
              <w:keepLines w:val="0"/>
              <w:widowControl/>
              <w:suppressLineNumbers w:val="0"/>
              <w:spacing w:before="0" w:beforeAutospacing="0" w:after="150"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1</w:t>
            </w:r>
          </w:p>
        </w:tc>
        <w:tc>
          <w:tcPr>
            <w:tcW w:w="1125" w:type="dxa"/>
            <w:shd w:val="clear" w:color="auto" w:fill="FFFFFF"/>
            <w:tcMar>
              <w:bottom w:w="0" w:type="dxa"/>
            </w:tcMar>
            <w:vAlign w:val="center"/>
          </w:tcPr>
          <w:p>
            <w:pPr>
              <w:pStyle w:val="10"/>
              <w:keepNext w:val="0"/>
              <w:keepLines w:val="0"/>
              <w:widowControl/>
              <w:suppressLineNumbers w:val="0"/>
              <w:spacing w:before="0" w:beforeAutospacing="0" w:after="150"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18</w:t>
            </w:r>
          </w:p>
        </w:tc>
        <w:tc>
          <w:tcPr>
            <w:tcW w:w="900" w:type="dxa"/>
            <w:shd w:val="clear" w:color="auto" w:fill="FFFFFF"/>
            <w:tcMar>
              <w:bottom w:w="0" w:type="dxa"/>
            </w:tcMar>
            <w:vAlign w:val="center"/>
          </w:tcPr>
          <w:p>
            <w:pPr>
              <w:pStyle w:val="10"/>
              <w:keepNext w:val="0"/>
              <w:keepLines w:val="0"/>
              <w:widowControl/>
              <w:suppressLineNumbers w:val="0"/>
              <w:spacing w:before="0" w:beforeAutospacing="0" w:after="150"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4</w:t>
            </w:r>
          </w:p>
        </w:tc>
        <w:tc>
          <w:tcPr>
            <w:tcW w:w="1200" w:type="dxa"/>
            <w:shd w:val="clear" w:color="auto" w:fill="FFFFFF"/>
            <w:tcMar>
              <w:bottom w:w="0" w:type="dxa"/>
            </w:tcMar>
            <w:vAlign w:val="center"/>
          </w:tcPr>
          <w:p>
            <w:pPr>
              <w:pStyle w:val="10"/>
              <w:keepNext w:val="0"/>
              <w:keepLines w:val="0"/>
              <w:widowControl/>
              <w:suppressLineNumbers w:val="0"/>
              <w:spacing w:before="0" w:beforeAutospacing="0" w:after="150"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4</w:t>
            </w:r>
          </w:p>
        </w:tc>
        <w:tc>
          <w:tcPr>
            <w:tcW w:w="900" w:type="dxa"/>
            <w:shd w:val="clear" w:color="auto" w:fill="FFFFFF"/>
            <w:tcMar>
              <w:bottom w:w="0" w:type="dxa"/>
            </w:tcMar>
            <w:vAlign w:val="center"/>
          </w:tcPr>
          <w:p>
            <w:pPr>
              <w:pStyle w:val="10"/>
              <w:keepNext w:val="0"/>
              <w:keepLines w:val="0"/>
              <w:widowControl/>
              <w:suppressLineNumbers w:val="0"/>
              <w:spacing w:before="0" w:beforeAutospacing="0" w:after="150"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4</w:t>
            </w:r>
          </w:p>
        </w:tc>
        <w:tc>
          <w:tcPr>
            <w:tcW w:w="1050" w:type="dxa"/>
            <w:shd w:val="clear" w:color="auto" w:fill="FFFFFF"/>
            <w:tcMar>
              <w:bottom w:w="0" w:type="dxa"/>
            </w:tcMar>
            <w:vAlign w:val="center"/>
          </w:tcPr>
          <w:p>
            <w:pPr>
              <w:pStyle w:val="10"/>
              <w:keepNext w:val="0"/>
              <w:keepLines w:val="0"/>
              <w:widowControl/>
              <w:suppressLineNumbers w:val="0"/>
              <w:spacing w:before="0" w:beforeAutospacing="0" w:after="150"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870" w:hRule="atLeast"/>
        </w:trPr>
        <w:tc>
          <w:tcPr>
            <w:tcW w:w="8310" w:type="dxa"/>
            <w:gridSpan w:val="7"/>
            <w:shd w:val="clear" w:color="auto" w:fill="FFFFFF"/>
            <w:tcMar>
              <w:bottom w:w="0" w:type="dxa"/>
            </w:tcMar>
            <w:vAlign w:val="center"/>
          </w:tcPr>
          <w:p>
            <w:pPr>
              <w:pStyle w:val="10"/>
              <w:keepNext w:val="0"/>
              <w:keepLines w:val="0"/>
              <w:widowControl/>
              <w:suppressLineNumbers w:val="0"/>
              <w:spacing w:before="0" w:beforeAutospacing="0" w:after="150" w:afterAutospacing="0" w:line="360" w:lineRule="auto"/>
              <w:ind w:left="0" w:right="0" w:firstLine="480"/>
              <w:rPr>
                <w:color w:val="FF0000"/>
              </w:rPr>
            </w:pPr>
            <w:r>
              <w:rPr>
                <w:rFonts w:hint="eastAsia" w:ascii="宋体" w:hAnsi="宋体" w:eastAsia="宋体" w:cs="宋体"/>
                <w:i w:val="0"/>
                <w:iCs w:val="0"/>
                <w:caps w:val="0"/>
                <w:color w:val="FF0000"/>
                <w:spacing w:val="0"/>
                <w:sz w:val="24"/>
                <w:szCs w:val="24"/>
              </w:rPr>
              <w:t>注1：上表人员已包含法定节假日加班人员。</w:t>
            </w:r>
          </w:p>
          <w:p>
            <w:pPr>
              <w:pStyle w:val="10"/>
              <w:keepNext w:val="0"/>
              <w:keepLines w:val="0"/>
              <w:widowControl/>
              <w:suppressLineNumbers w:val="0"/>
              <w:spacing w:before="0" w:beforeAutospacing="0" w:after="150" w:afterAutospacing="0" w:line="360" w:lineRule="auto"/>
              <w:ind w:left="0" w:right="0" w:firstLine="480"/>
              <w:rPr>
                <w:color w:val="FF0000"/>
              </w:rPr>
            </w:pPr>
            <w:r>
              <w:rPr>
                <w:rFonts w:hint="eastAsia" w:ascii="宋体" w:hAnsi="宋体" w:eastAsia="宋体" w:cs="宋体"/>
                <w:i w:val="0"/>
                <w:iCs w:val="0"/>
                <w:caps w:val="0"/>
                <w:color w:val="FF0000"/>
                <w:spacing w:val="0"/>
                <w:sz w:val="24"/>
                <w:szCs w:val="24"/>
              </w:rPr>
              <w:t>注2：法定节假日作业人员在岗不低于27人。</w:t>
            </w:r>
          </w:p>
        </w:tc>
      </w:tr>
    </w:tbl>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p>
    <w:p>
      <w:pPr>
        <w:pStyle w:val="10"/>
        <w:keepNext w:val="0"/>
        <w:keepLines w:val="0"/>
        <w:widowControl/>
        <w:suppressLineNumbers w:val="0"/>
        <w:shd w:val="clear" w:fill="FFFFFF"/>
        <w:spacing w:before="0" w:beforeAutospacing="0" w:after="0" w:afterAutospacing="0" w:line="360" w:lineRule="auto"/>
        <w:ind w:left="480" w:right="0" w:firstLine="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▲2、投标人对本项目投入的机械作业车辆数量、参数不低于下列要求</w:t>
      </w:r>
      <w:r>
        <w:rPr>
          <w:rFonts w:hint="eastAsia" w:ascii="宋体" w:hAnsi="宋体" w:eastAsia="宋体" w:cs="宋体"/>
          <w:i w:val="0"/>
          <w:iCs w:val="0"/>
          <w:caps w:val="0"/>
          <w:color w:val="FF0000"/>
          <w:spacing w:val="0"/>
          <w:sz w:val="24"/>
          <w:szCs w:val="24"/>
          <w:shd w:val="clear" w:fill="FFFFFF"/>
        </w:rPr>
        <w:br w:type="textWrapping"/>
      </w:r>
      <w:r>
        <w:rPr>
          <w:rFonts w:hint="eastAsia" w:ascii="宋体" w:hAnsi="宋体" w:eastAsia="宋体" w:cs="宋体"/>
          <w:i w:val="0"/>
          <w:iCs w:val="0"/>
          <w:caps w:val="0"/>
          <w:color w:val="FF0000"/>
          <w:spacing w:val="0"/>
          <w:sz w:val="19"/>
          <w:szCs w:val="19"/>
          <w:shd w:val="clear" w:fill="FFFFFF"/>
        </w:rPr>
        <w:t>《车辆配置情况表》</w:t>
      </w:r>
    </w:p>
    <w:tbl>
      <w:tblPr>
        <w:tblStyle w:val="13"/>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2205"/>
        <w:gridCol w:w="1785"/>
        <w:gridCol w:w="1860"/>
        <w:gridCol w:w="142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0" w:hRule="atLeast"/>
        </w:trPr>
        <w:tc>
          <w:tcPr>
            <w:tcW w:w="2205" w:type="dxa"/>
            <w:shd w:val="clear" w:color="auto" w:fill="FFFFFF"/>
            <w:tcMar>
              <w:bottom w:w="0" w:type="dxa"/>
            </w:tcMar>
            <w:vAlign w:val="center"/>
          </w:tcPr>
          <w:p>
            <w:pPr>
              <w:pStyle w:val="10"/>
              <w:keepNext w:val="0"/>
              <w:keepLines w:val="0"/>
              <w:widowControl/>
              <w:suppressLineNumbers w:val="0"/>
              <w:spacing w:before="0" w:beforeAutospacing="0" w:after="75"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车辆类型</w:t>
            </w:r>
          </w:p>
        </w:tc>
        <w:tc>
          <w:tcPr>
            <w:tcW w:w="1785" w:type="dxa"/>
            <w:shd w:val="clear" w:color="auto" w:fill="FFFFFF"/>
            <w:tcMar>
              <w:bottom w:w="0" w:type="dxa"/>
            </w:tcMar>
            <w:vAlign w:val="center"/>
          </w:tcPr>
          <w:p>
            <w:pPr>
              <w:pStyle w:val="10"/>
              <w:keepNext w:val="0"/>
              <w:keepLines w:val="0"/>
              <w:widowControl/>
              <w:suppressLineNumbers w:val="0"/>
              <w:spacing w:before="0" w:beforeAutospacing="0" w:after="75"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垃圾压缩车</w:t>
            </w:r>
          </w:p>
          <w:p>
            <w:pPr>
              <w:pStyle w:val="10"/>
              <w:keepNext w:val="0"/>
              <w:keepLines w:val="0"/>
              <w:widowControl/>
              <w:suppressLineNumbers w:val="0"/>
              <w:spacing w:before="0" w:beforeAutospacing="0" w:after="75"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（18吨≤总质量＜25吨）</w:t>
            </w:r>
          </w:p>
        </w:tc>
        <w:tc>
          <w:tcPr>
            <w:tcW w:w="1860" w:type="dxa"/>
            <w:shd w:val="clear" w:color="auto" w:fill="FFFFFF"/>
            <w:tcMar>
              <w:bottom w:w="0" w:type="dxa"/>
            </w:tcMar>
            <w:vAlign w:val="center"/>
          </w:tcPr>
          <w:p>
            <w:pPr>
              <w:pStyle w:val="10"/>
              <w:keepNext w:val="0"/>
              <w:keepLines w:val="0"/>
              <w:widowControl/>
              <w:suppressLineNumbers w:val="0"/>
              <w:spacing w:before="0" w:beforeAutospacing="0" w:after="75"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垃圾压缩车</w:t>
            </w:r>
          </w:p>
          <w:p>
            <w:pPr>
              <w:pStyle w:val="10"/>
              <w:keepNext w:val="0"/>
              <w:keepLines w:val="0"/>
              <w:widowControl/>
              <w:suppressLineNumbers w:val="0"/>
              <w:spacing w:before="0" w:beforeAutospacing="0" w:after="75"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（总质量≥25吨）</w:t>
            </w:r>
          </w:p>
        </w:tc>
        <w:tc>
          <w:tcPr>
            <w:tcW w:w="1425" w:type="dxa"/>
            <w:shd w:val="clear" w:color="auto" w:fill="FFFFFF"/>
            <w:tcMar>
              <w:bottom w:w="0" w:type="dxa"/>
            </w:tcMar>
            <w:vAlign w:val="center"/>
          </w:tcPr>
          <w:p>
            <w:pPr>
              <w:pStyle w:val="10"/>
              <w:keepNext w:val="0"/>
              <w:keepLines w:val="0"/>
              <w:widowControl/>
              <w:suppressLineNumbers w:val="0"/>
              <w:spacing w:before="0" w:beforeAutospacing="0" w:after="75"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铲车</w:t>
            </w:r>
          </w:p>
        </w:tc>
        <w:tc>
          <w:tcPr>
            <w:tcW w:w="990" w:type="dxa"/>
            <w:shd w:val="clear" w:color="auto" w:fill="FFFFFF"/>
            <w:tcMar>
              <w:bottom w:w="0" w:type="dxa"/>
            </w:tcMar>
            <w:vAlign w:val="center"/>
          </w:tcPr>
          <w:p>
            <w:pPr>
              <w:pStyle w:val="10"/>
              <w:keepNext w:val="0"/>
              <w:keepLines w:val="0"/>
              <w:widowControl/>
              <w:suppressLineNumbers w:val="0"/>
              <w:spacing w:before="0" w:beforeAutospacing="0" w:after="75"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035" w:hRule="atLeast"/>
        </w:trPr>
        <w:tc>
          <w:tcPr>
            <w:tcW w:w="2205" w:type="dxa"/>
            <w:shd w:val="clear" w:color="auto" w:fill="FFFFFF"/>
            <w:tcMar>
              <w:bottom w:w="0" w:type="dxa"/>
            </w:tcMar>
            <w:vAlign w:val="center"/>
          </w:tcPr>
          <w:p>
            <w:pPr>
              <w:pStyle w:val="10"/>
              <w:keepNext w:val="0"/>
              <w:keepLines w:val="0"/>
              <w:widowControl/>
              <w:suppressLineNumbers w:val="0"/>
              <w:spacing w:before="0" w:beforeAutospacing="0" w:after="75"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需配置车辆数量（辆）</w:t>
            </w:r>
          </w:p>
        </w:tc>
        <w:tc>
          <w:tcPr>
            <w:tcW w:w="1785" w:type="dxa"/>
            <w:shd w:val="clear" w:color="auto" w:fill="FFFFFF"/>
            <w:tcMar>
              <w:bottom w:w="0" w:type="dxa"/>
            </w:tcMar>
            <w:vAlign w:val="center"/>
          </w:tcPr>
          <w:p>
            <w:pPr>
              <w:pStyle w:val="10"/>
              <w:keepNext w:val="0"/>
              <w:keepLines w:val="0"/>
              <w:widowControl/>
              <w:suppressLineNumbers w:val="0"/>
              <w:spacing w:before="0" w:beforeAutospacing="0" w:after="75"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7</w:t>
            </w:r>
          </w:p>
        </w:tc>
        <w:tc>
          <w:tcPr>
            <w:tcW w:w="1860" w:type="dxa"/>
            <w:shd w:val="clear" w:color="auto" w:fill="FFFFFF"/>
            <w:tcMar>
              <w:bottom w:w="0" w:type="dxa"/>
            </w:tcMar>
            <w:vAlign w:val="center"/>
          </w:tcPr>
          <w:p>
            <w:pPr>
              <w:pStyle w:val="10"/>
              <w:keepNext w:val="0"/>
              <w:keepLines w:val="0"/>
              <w:widowControl/>
              <w:suppressLineNumbers w:val="0"/>
              <w:spacing w:before="0" w:beforeAutospacing="0" w:after="75"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5</w:t>
            </w:r>
          </w:p>
        </w:tc>
        <w:tc>
          <w:tcPr>
            <w:tcW w:w="1425" w:type="dxa"/>
            <w:shd w:val="clear" w:color="auto" w:fill="FFFFFF"/>
            <w:tcMar>
              <w:bottom w:w="0" w:type="dxa"/>
            </w:tcMar>
            <w:vAlign w:val="center"/>
          </w:tcPr>
          <w:p>
            <w:pPr>
              <w:pStyle w:val="10"/>
              <w:keepNext w:val="0"/>
              <w:keepLines w:val="0"/>
              <w:widowControl/>
              <w:suppressLineNumbers w:val="0"/>
              <w:spacing w:before="0" w:beforeAutospacing="0" w:after="75"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3</w:t>
            </w:r>
          </w:p>
        </w:tc>
        <w:tc>
          <w:tcPr>
            <w:tcW w:w="990" w:type="dxa"/>
            <w:shd w:val="clear" w:color="auto" w:fill="FFFFFF"/>
            <w:tcMar>
              <w:bottom w:w="0" w:type="dxa"/>
            </w:tcMar>
            <w:vAlign w:val="center"/>
          </w:tcPr>
          <w:p>
            <w:pPr>
              <w:pStyle w:val="10"/>
              <w:keepNext w:val="0"/>
              <w:keepLines w:val="0"/>
              <w:widowControl/>
              <w:suppressLineNumbers w:val="0"/>
              <w:spacing w:before="0" w:beforeAutospacing="0" w:after="75" w:afterAutospacing="0" w:line="360" w:lineRule="auto"/>
              <w:ind w:left="0" w:right="0"/>
              <w:jc w:val="center"/>
              <w:textAlignment w:val="center"/>
              <w:rPr>
                <w:color w:val="FF0000"/>
              </w:rPr>
            </w:pPr>
            <w:r>
              <w:rPr>
                <w:rFonts w:hint="eastAsia" w:ascii="宋体" w:hAnsi="宋体" w:eastAsia="宋体" w:cs="宋体"/>
                <w:i w:val="0"/>
                <w:iCs w:val="0"/>
                <w:caps w:val="0"/>
                <w:color w:val="FF0000"/>
                <w:spacing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035" w:hRule="atLeast"/>
        </w:trPr>
        <w:tc>
          <w:tcPr>
            <w:tcW w:w="8280" w:type="dxa"/>
            <w:gridSpan w:val="5"/>
            <w:shd w:val="clear" w:color="auto" w:fill="FFFFFF"/>
            <w:tcMar>
              <w:bottom w:w="0" w:type="dxa"/>
            </w:tcMar>
            <w:vAlign w:val="center"/>
          </w:tcPr>
          <w:p>
            <w:pPr>
              <w:pStyle w:val="10"/>
              <w:keepNext w:val="0"/>
              <w:keepLines w:val="0"/>
              <w:widowControl/>
              <w:suppressLineNumbers w:val="0"/>
              <w:spacing w:before="0" w:beforeAutospacing="0" w:after="0" w:afterAutospacing="0" w:line="360" w:lineRule="auto"/>
              <w:ind w:left="0" w:right="0" w:firstLine="240"/>
              <w:rPr>
                <w:color w:val="FF0000"/>
              </w:rPr>
            </w:pPr>
            <w:r>
              <w:rPr>
                <w:rFonts w:hint="eastAsia" w:ascii="宋体" w:hAnsi="宋体" w:eastAsia="宋体" w:cs="宋体"/>
                <w:i w:val="0"/>
                <w:iCs w:val="0"/>
                <w:caps w:val="0"/>
                <w:color w:val="FF0000"/>
                <w:spacing w:val="0"/>
                <w:sz w:val="24"/>
                <w:szCs w:val="24"/>
              </w:rPr>
              <w:t>注1：除上述《车辆配置情况表》内所注明的车辆外，投标人应根据项目需要自行配备其他相关车辆机械设备，如车厢可卸式垃圾车、小型高压冲洗车（路面养护车）、吸粪车（吸污车）等。</w:t>
            </w:r>
          </w:p>
          <w:p>
            <w:pPr>
              <w:pStyle w:val="10"/>
              <w:keepNext w:val="0"/>
              <w:keepLines w:val="0"/>
              <w:widowControl/>
              <w:suppressLineNumbers w:val="0"/>
              <w:spacing w:before="0" w:beforeAutospacing="0" w:after="0" w:afterAutospacing="0" w:line="360" w:lineRule="auto"/>
              <w:ind w:left="0" w:right="0" w:firstLine="240"/>
              <w:rPr>
                <w:color w:val="FF0000"/>
              </w:rPr>
            </w:pPr>
            <w:r>
              <w:rPr>
                <w:rFonts w:hint="eastAsia" w:ascii="宋体" w:hAnsi="宋体" w:eastAsia="宋体" w:cs="宋体"/>
                <w:i w:val="0"/>
                <w:iCs w:val="0"/>
                <w:caps w:val="0"/>
                <w:color w:val="FF0000"/>
                <w:spacing w:val="0"/>
                <w:sz w:val="24"/>
                <w:szCs w:val="24"/>
              </w:rPr>
              <w:t>注2：中标人投入本项目的所有机械作业车辆必须安装作业规范监控设备,且纳入环卫监控系统，由此产生的所有费用，包括但不限于安装费用、监控设备、芯片的维护与管理费用等，均由中标人自行承担。投标人须在投标文件内针对此条要求作出专项承诺，并提供承诺函，否则视为无效投标。</w:t>
            </w:r>
          </w:p>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注3：拟配备机械作业车辆相关参数须同等或优于以下车辆的要求，否则按投标无效处理。</w:t>
            </w:r>
          </w:p>
        </w:tc>
      </w:tr>
    </w:tbl>
    <w:p>
      <w:pPr>
        <w:keepNext w:val="0"/>
        <w:keepLines w:val="0"/>
        <w:widowControl/>
        <w:suppressLineNumbers w:val="0"/>
        <w:spacing w:line="360" w:lineRule="auto"/>
        <w:jc w:val="left"/>
        <w:rPr>
          <w:color w:val="FF0000"/>
        </w:rPr>
      </w:pP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▲1）垃圾压缩车（18吨≤总质量＜25吨）：</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4545"/>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2678"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项  目</w:t>
            </w:r>
          </w:p>
        </w:tc>
        <w:tc>
          <w:tcPr>
            <w:tcW w:w="2321"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型 号 及 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25" w:hRule="atLeast"/>
        </w:trPr>
        <w:tc>
          <w:tcPr>
            <w:tcW w:w="2678"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底盘型号</w:t>
            </w:r>
          </w:p>
        </w:tc>
        <w:tc>
          <w:tcPr>
            <w:tcW w:w="2321" w:type="pct"/>
            <w:shd w:val="clear" w:color="auto" w:fill="FFFFFF"/>
            <w:tcMar>
              <w:top w:w="0" w:type="dxa"/>
              <w:left w:w="90" w:type="dxa"/>
              <w:bottom w:w="0" w:type="dxa"/>
              <w:right w:w="90" w:type="dxa"/>
            </w:tcMar>
            <w:vAlign w:val="center"/>
          </w:tcPr>
          <w:p>
            <w:pPr>
              <w:pStyle w:val="10"/>
              <w:keepNext w:val="0"/>
              <w:keepLines w:val="0"/>
              <w:widowControl/>
              <w:suppressLineNumbers w:val="0"/>
              <w:wordWrap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25" w:hRule="atLeast"/>
        </w:trPr>
        <w:tc>
          <w:tcPr>
            <w:tcW w:w="2678"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发动机型号</w:t>
            </w:r>
          </w:p>
        </w:tc>
        <w:tc>
          <w:tcPr>
            <w:tcW w:w="2321" w:type="pct"/>
            <w:shd w:val="clear" w:color="auto" w:fill="FFFFFF"/>
            <w:tcMar>
              <w:top w:w="0" w:type="dxa"/>
              <w:left w:w="90" w:type="dxa"/>
              <w:bottom w:w="0" w:type="dxa"/>
              <w:right w:w="90" w:type="dxa"/>
            </w:tcMar>
            <w:vAlign w:val="center"/>
          </w:tcPr>
          <w:p>
            <w:pPr>
              <w:pStyle w:val="10"/>
              <w:keepNext w:val="0"/>
              <w:keepLines w:val="0"/>
              <w:widowControl/>
              <w:suppressLineNumbers w:val="0"/>
              <w:wordWrap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50" w:hRule="atLeast"/>
        </w:trPr>
        <w:tc>
          <w:tcPr>
            <w:tcW w:w="2678"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发动机额定功率 (kw／r／min)</w:t>
            </w:r>
          </w:p>
        </w:tc>
        <w:tc>
          <w:tcPr>
            <w:tcW w:w="2321"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≥149/2500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35" w:hRule="atLeast"/>
        </w:trPr>
        <w:tc>
          <w:tcPr>
            <w:tcW w:w="2678"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排放标准</w:t>
            </w:r>
          </w:p>
        </w:tc>
        <w:tc>
          <w:tcPr>
            <w:tcW w:w="2321"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55" w:hRule="atLeast"/>
        </w:trPr>
        <w:tc>
          <w:tcPr>
            <w:tcW w:w="2678"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最大总质量  (Kg)</w:t>
            </w:r>
          </w:p>
        </w:tc>
        <w:tc>
          <w:tcPr>
            <w:tcW w:w="2321"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50" w:hRule="atLeast"/>
        </w:trPr>
        <w:tc>
          <w:tcPr>
            <w:tcW w:w="2678"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轴距  （mm）</w:t>
            </w:r>
          </w:p>
        </w:tc>
        <w:tc>
          <w:tcPr>
            <w:tcW w:w="2321"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65" w:hRule="atLeast"/>
        </w:trPr>
        <w:tc>
          <w:tcPr>
            <w:tcW w:w="2678"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垃圾箱有效容积（m3）</w:t>
            </w:r>
          </w:p>
        </w:tc>
        <w:tc>
          <w:tcPr>
            <w:tcW w:w="2321"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25" w:hRule="atLeast"/>
        </w:trPr>
        <w:tc>
          <w:tcPr>
            <w:tcW w:w="2678"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填装器斗容积  （m3）</w:t>
            </w:r>
          </w:p>
        </w:tc>
        <w:tc>
          <w:tcPr>
            <w:tcW w:w="2321"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≥1.1</w:t>
            </w:r>
          </w:p>
        </w:tc>
      </w:tr>
    </w:tbl>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▲2）垃圾压缩车（总质量≥25吨）：</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3767"/>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2220"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项  目</w:t>
            </w:r>
          </w:p>
        </w:tc>
        <w:tc>
          <w:tcPr>
            <w:tcW w:w="2779"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型 号 及 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25" w:hRule="atLeast"/>
        </w:trPr>
        <w:tc>
          <w:tcPr>
            <w:tcW w:w="2220"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rPr>
                <w:color w:val="FF0000"/>
              </w:rPr>
            </w:pPr>
            <w:r>
              <w:rPr>
                <w:rFonts w:hint="eastAsia" w:ascii="宋体" w:hAnsi="宋体" w:eastAsia="宋体" w:cs="宋体"/>
                <w:i w:val="0"/>
                <w:iCs w:val="0"/>
                <w:caps w:val="0"/>
                <w:color w:val="FF0000"/>
                <w:spacing w:val="0"/>
                <w:sz w:val="24"/>
                <w:szCs w:val="24"/>
              </w:rPr>
              <w:t>底盘型号</w:t>
            </w:r>
          </w:p>
        </w:tc>
        <w:tc>
          <w:tcPr>
            <w:tcW w:w="2779"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15" w:hRule="atLeast"/>
        </w:trPr>
        <w:tc>
          <w:tcPr>
            <w:tcW w:w="2220"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rPr>
                <w:color w:val="FF0000"/>
              </w:rPr>
            </w:pPr>
            <w:r>
              <w:rPr>
                <w:rFonts w:hint="eastAsia" w:ascii="宋体" w:hAnsi="宋体" w:eastAsia="宋体" w:cs="宋体"/>
                <w:i w:val="0"/>
                <w:iCs w:val="0"/>
                <w:caps w:val="0"/>
                <w:color w:val="FF0000"/>
                <w:spacing w:val="0"/>
                <w:sz w:val="24"/>
                <w:szCs w:val="24"/>
              </w:rPr>
              <w:t>发动机型号</w:t>
            </w:r>
          </w:p>
        </w:tc>
        <w:tc>
          <w:tcPr>
            <w:tcW w:w="2779"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50" w:hRule="atLeast"/>
        </w:trPr>
        <w:tc>
          <w:tcPr>
            <w:tcW w:w="2220"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rPr>
                <w:color w:val="FF0000"/>
              </w:rPr>
            </w:pPr>
            <w:r>
              <w:rPr>
                <w:rFonts w:hint="eastAsia" w:ascii="宋体" w:hAnsi="宋体" w:eastAsia="宋体" w:cs="宋体"/>
                <w:i w:val="0"/>
                <w:iCs w:val="0"/>
                <w:caps w:val="0"/>
                <w:color w:val="FF0000"/>
                <w:spacing w:val="0"/>
                <w:sz w:val="24"/>
                <w:szCs w:val="24"/>
              </w:rPr>
              <w:t>发动机额定功率(kw／r/min)</w:t>
            </w:r>
          </w:p>
        </w:tc>
        <w:tc>
          <w:tcPr>
            <w:tcW w:w="2779"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≥180/2500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35" w:hRule="atLeast"/>
        </w:trPr>
        <w:tc>
          <w:tcPr>
            <w:tcW w:w="2220"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rPr>
                <w:color w:val="FF0000"/>
              </w:rPr>
            </w:pPr>
            <w:r>
              <w:rPr>
                <w:rFonts w:hint="eastAsia" w:ascii="宋体" w:hAnsi="宋体" w:eastAsia="宋体" w:cs="宋体"/>
                <w:i w:val="0"/>
                <w:iCs w:val="0"/>
                <w:caps w:val="0"/>
                <w:color w:val="FF0000"/>
                <w:spacing w:val="0"/>
                <w:sz w:val="24"/>
                <w:szCs w:val="24"/>
              </w:rPr>
              <w:t>排放标准</w:t>
            </w:r>
          </w:p>
        </w:tc>
        <w:tc>
          <w:tcPr>
            <w:tcW w:w="2779"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55" w:hRule="atLeast"/>
        </w:trPr>
        <w:tc>
          <w:tcPr>
            <w:tcW w:w="2220"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rPr>
                <w:color w:val="FF0000"/>
              </w:rPr>
            </w:pPr>
            <w:r>
              <w:rPr>
                <w:rFonts w:hint="eastAsia" w:ascii="宋体" w:hAnsi="宋体" w:eastAsia="宋体" w:cs="宋体"/>
                <w:i w:val="0"/>
                <w:iCs w:val="0"/>
                <w:caps w:val="0"/>
                <w:color w:val="FF0000"/>
                <w:spacing w:val="0"/>
                <w:sz w:val="24"/>
                <w:szCs w:val="24"/>
              </w:rPr>
              <w:t>最大总质量（Kg）</w:t>
            </w:r>
          </w:p>
        </w:tc>
        <w:tc>
          <w:tcPr>
            <w:tcW w:w="2779"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50" w:hRule="atLeast"/>
        </w:trPr>
        <w:tc>
          <w:tcPr>
            <w:tcW w:w="2220"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rPr>
                <w:color w:val="FF0000"/>
              </w:rPr>
            </w:pPr>
            <w:r>
              <w:rPr>
                <w:rFonts w:hint="eastAsia" w:ascii="宋体" w:hAnsi="宋体" w:eastAsia="宋体" w:cs="宋体"/>
                <w:i w:val="0"/>
                <w:iCs w:val="0"/>
                <w:caps w:val="0"/>
                <w:color w:val="FF0000"/>
                <w:spacing w:val="0"/>
                <w:sz w:val="24"/>
                <w:szCs w:val="24"/>
              </w:rPr>
              <w:t>轴距（mm）  </w:t>
            </w:r>
          </w:p>
        </w:tc>
        <w:tc>
          <w:tcPr>
            <w:tcW w:w="2779"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≥4350+1350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65" w:hRule="atLeast"/>
        </w:trPr>
        <w:tc>
          <w:tcPr>
            <w:tcW w:w="2220"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rPr>
                <w:color w:val="FF0000"/>
              </w:rPr>
            </w:pPr>
            <w:r>
              <w:rPr>
                <w:rFonts w:hint="eastAsia" w:ascii="宋体" w:hAnsi="宋体" w:eastAsia="宋体" w:cs="宋体"/>
                <w:i w:val="0"/>
                <w:iCs w:val="0"/>
                <w:caps w:val="0"/>
                <w:color w:val="FF0000"/>
                <w:spacing w:val="0"/>
                <w:sz w:val="24"/>
                <w:szCs w:val="24"/>
              </w:rPr>
              <w:t>垃圾箱有效容积（m3）</w:t>
            </w:r>
          </w:p>
        </w:tc>
        <w:tc>
          <w:tcPr>
            <w:tcW w:w="2779"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225" w:hRule="atLeast"/>
        </w:trPr>
        <w:tc>
          <w:tcPr>
            <w:tcW w:w="2220"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rPr>
                <w:color w:val="FF0000"/>
              </w:rPr>
            </w:pPr>
            <w:r>
              <w:rPr>
                <w:rFonts w:hint="eastAsia" w:ascii="宋体" w:hAnsi="宋体" w:eastAsia="宋体" w:cs="宋体"/>
                <w:i w:val="0"/>
                <w:iCs w:val="0"/>
                <w:caps w:val="0"/>
                <w:color w:val="FF0000"/>
                <w:spacing w:val="0"/>
                <w:sz w:val="24"/>
                <w:szCs w:val="24"/>
              </w:rPr>
              <w:t>填装斗容积（m3）</w:t>
            </w:r>
          </w:p>
        </w:tc>
        <w:tc>
          <w:tcPr>
            <w:tcW w:w="2779" w:type="pct"/>
            <w:shd w:val="clear" w:color="auto" w:fill="FFFFFF"/>
            <w:tcMar>
              <w:top w:w="0" w:type="dxa"/>
              <w:left w:w="90" w:type="dxa"/>
              <w:bottom w:w="0" w:type="dxa"/>
              <w:right w:w="90" w:type="dxa"/>
            </w:tcMar>
            <w:vAlign w:val="center"/>
          </w:tcPr>
          <w:p>
            <w:pPr>
              <w:pStyle w:val="10"/>
              <w:keepNext w:val="0"/>
              <w:keepLines w:val="0"/>
              <w:widowControl/>
              <w:suppressLineNumbers w:val="0"/>
              <w:spacing w:before="0" w:beforeAutospacing="0" w:after="12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≥1.3</w:t>
            </w:r>
          </w:p>
        </w:tc>
      </w:tr>
    </w:tbl>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▲（三）、项目过渡交接计划</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现有人员过渡交接计划：对于服务项目原有作业人员愿意留下继续工作的，中标人须无条件全部吸收接纳，且工资待遇不低于招标文件规定的最低标准，试用期按《劳动合同法》等相关法律法规规定执行。</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▲（四）、检查考核方法</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▲1、对垃圾转运落实情况进行检查考核。</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1.1考核人、考核对象和考核内容</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1.1.1考核人：南屿镇人民政府。</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1.1.2考核对象：中标人。</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1.1.3考核内容：中标人承担的垃圾转运日常作业质量、重大活动保障及承担的其他作业项目完成情况；</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1.2、垃圾转运作业检查考核方式和计分</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▲1.2.1.检查考核方式</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(1)检查考核方式。按照随机抽查原则，垃圾转运作业检查组每周随机抽查。</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(2)检查方式。根据《福州市市容和环境卫生管理办法》的相关规定，每日对辖区所有垃圾转运作业区进行全覆盖巡查。</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(3)信息化管理。依托12345、数字城管投诉平台对垃圾转运作业卫生相关问题进行核查、落实、整改并反馈。</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▲1.2.2.考核计分方法。检查考核均按百分制计算。</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▲2、其他情况考核方式</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因垃圾转运作业过程中环境卫生问题被镇分管领导通报1次，在每月得分结果中扣1～3分；因垃圾转运作业过程中环境卫生问题被新闻媒体、市民批评或投诉的，在每月得分结果中给予1～3分的扣分；若在有全市性重大活动保障中保障不力出现问题的在当月考核得分中扣3分，在重大活动保障中表现较好的在当月考核得分中加1～2分；针对每月中标人上报的文件资料、参加会议情况进行评分；如作业公司聘任的工作人员焚烧垃圾或是作业人员将垃圾扫入(倒入)城市空地、绿地、内河等区域的，一经查实，扣作业公司当月考核得分5分。</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▲3、考核结果公布</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检查考评情况经统计审核后，镇环卫所每月向镇政府上报考核成绩及处理意见，同时通报中标人。</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▲4、奖惩措施</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按照《南屿镇转运站垃圾转运市场化运作考核奖惩规定》执行，依据每月考核分数情况落实奖惩。</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附：1、南屿镇转运站垃圾转运市场化运作考核项目与标准(附件1)</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1、南屿镇转运站垃圾转运市场化运作考核奖惩规定(附件2)</w:t>
      </w:r>
    </w:p>
    <w:p>
      <w:pPr>
        <w:pStyle w:val="10"/>
        <w:keepNext w:val="0"/>
        <w:keepLines w:val="0"/>
        <w:widowControl/>
        <w:suppressLineNumbers w:val="0"/>
        <w:shd w:val="clear" w:fill="FFFFFF"/>
        <w:spacing w:before="0" w:beforeAutospacing="0" w:after="120" w:afterAutospacing="0" w:line="360" w:lineRule="auto"/>
        <w:ind w:left="0" w:right="0" w:firstLine="0"/>
        <w:jc w:val="center"/>
        <w:rPr>
          <w:rFonts w:hint="eastAsia" w:ascii="微软雅黑" w:hAnsi="微软雅黑" w:eastAsia="微软雅黑" w:cs="微软雅黑"/>
          <w:i w:val="0"/>
          <w:iCs w:val="0"/>
          <w:caps w:val="0"/>
          <w:color w:val="FF0000"/>
          <w:spacing w:val="0"/>
          <w:sz w:val="19"/>
          <w:szCs w:val="19"/>
        </w:rPr>
      </w:pPr>
      <w:r>
        <w:rPr>
          <w:rStyle w:val="12"/>
          <w:rFonts w:hint="eastAsia" w:ascii="宋体" w:hAnsi="宋体" w:eastAsia="宋体" w:cs="宋体"/>
          <w:b/>
          <w:bCs/>
          <w:i w:val="0"/>
          <w:iCs w:val="0"/>
          <w:caps w:val="0"/>
          <w:color w:val="FF0000"/>
          <w:spacing w:val="0"/>
          <w:sz w:val="24"/>
          <w:szCs w:val="24"/>
          <w:shd w:val="clear" w:fill="FFFFFF"/>
        </w:rPr>
        <w:t>附件1：南屿镇转运站垃圾转运市场化运作考核项目与标准</w:t>
      </w:r>
    </w:p>
    <w:p>
      <w:pPr>
        <w:pStyle w:val="10"/>
        <w:keepNext w:val="0"/>
        <w:keepLines w:val="0"/>
        <w:widowControl/>
        <w:suppressLineNumbers w:val="0"/>
        <w:shd w:val="clear" w:fill="FFFFFF"/>
        <w:spacing w:before="0" w:beforeAutospacing="0" w:after="120" w:afterAutospacing="0" w:line="360" w:lineRule="auto"/>
        <w:ind w:left="0" w:right="0" w:firstLine="30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公 司 名 称：          考核时间：   年  月   日</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726"/>
        <w:gridCol w:w="6460"/>
        <w:gridCol w:w="1267"/>
      </w:tblGrid>
      <w:tr>
        <w:tblPrEx>
          <w:shd w:val="clear" w:color="auto" w:fill="FFFFFF"/>
        </w:tblPrEx>
        <w:tc>
          <w:tcPr>
            <w:tcW w:w="430"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jc w:val="center"/>
              <w:rPr>
                <w:color w:val="FF0000"/>
              </w:rPr>
            </w:pPr>
            <w:r>
              <w:rPr>
                <w:rStyle w:val="12"/>
                <w:rFonts w:hint="eastAsia" w:ascii="宋体" w:hAnsi="宋体" w:eastAsia="宋体" w:cs="宋体"/>
                <w:b/>
                <w:bCs/>
                <w:i w:val="0"/>
                <w:iCs w:val="0"/>
                <w:caps w:val="0"/>
                <w:color w:val="FF0000"/>
                <w:spacing w:val="0"/>
                <w:sz w:val="24"/>
                <w:szCs w:val="24"/>
              </w:rPr>
              <w:t>项目</w:t>
            </w: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jc w:val="center"/>
              <w:rPr>
                <w:color w:val="FF0000"/>
              </w:rPr>
            </w:pPr>
            <w:r>
              <w:rPr>
                <w:rStyle w:val="12"/>
                <w:rFonts w:hint="eastAsia" w:ascii="宋体" w:hAnsi="宋体" w:eastAsia="宋体" w:cs="宋体"/>
                <w:b/>
                <w:bCs/>
                <w:i w:val="0"/>
                <w:iCs w:val="0"/>
                <w:caps w:val="0"/>
                <w:color w:val="FF0000"/>
                <w:spacing w:val="0"/>
                <w:sz w:val="24"/>
                <w:szCs w:val="24"/>
              </w:rPr>
              <w:t>评分标准</w:t>
            </w:r>
          </w:p>
        </w:tc>
        <w:tc>
          <w:tcPr>
            <w:tcW w:w="74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jc w:val="center"/>
              <w:rPr>
                <w:color w:val="FF0000"/>
              </w:rPr>
            </w:pPr>
            <w:r>
              <w:rPr>
                <w:rStyle w:val="12"/>
                <w:rFonts w:hint="eastAsia" w:ascii="宋体" w:hAnsi="宋体" w:eastAsia="宋体" w:cs="宋体"/>
                <w:b/>
                <w:bCs/>
                <w:i w:val="0"/>
                <w:iCs w:val="0"/>
                <w:caps w:val="0"/>
                <w:color w:val="FF0000"/>
                <w:spacing w:val="0"/>
                <w:sz w:val="24"/>
                <w:szCs w:val="24"/>
              </w:rPr>
              <w:t>扣分情况</w:t>
            </w:r>
          </w:p>
        </w:tc>
      </w:tr>
      <w:tr>
        <w:tblPrEx>
          <w:shd w:val="clear" w:color="auto" w:fill="FFFFFF"/>
        </w:tblPrEx>
        <w:tc>
          <w:tcPr>
            <w:tcW w:w="430" w:type="pct"/>
            <w:vMerge w:val="restar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1、垃圾运输车车容管理</w:t>
            </w: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(1)、垃圾运输车加罩不严，吊装时垃圾运输车篷布未绑带或未绑紧的、压缩垃圾运输车尾部未遮盖篷布的，每发现1辆扣1分，造成垃圾裸露、垃圾飘洒的加扣2分。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continue"/>
            <w:shd w:val="clear" w:color="auto" w:fill="FFFFFF"/>
            <w:tcMar>
              <w:top w:w="0" w:type="dxa"/>
              <w:left w:w="75" w:type="dxa"/>
              <w:bottom w:w="0" w:type="dxa"/>
              <w:right w:w="75" w:type="dxa"/>
            </w:tcMar>
            <w:vAlign w:val="center"/>
          </w:tcPr>
          <w:p>
            <w:pPr>
              <w:spacing w:line="360" w:lineRule="auto"/>
              <w:rPr>
                <w:rFonts w:hint="eastAsia" w:ascii="微软雅黑" w:hAnsi="微软雅黑" w:eastAsia="微软雅黑" w:cs="微软雅黑"/>
                <w:i w:val="0"/>
                <w:iCs w:val="0"/>
                <w:caps w:val="0"/>
                <w:color w:val="FF0000"/>
                <w:spacing w:val="0"/>
                <w:sz w:val="19"/>
                <w:szCs w:val="19"/>
              </w:rPr>
            </w:pP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(2)、垃圾运输车夹带垃圾、垃圾爆满，超高的，每发现一辆扣2分。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continue"/>
            <w:shd w:val="clear" w:color="auto" w:fill="FFFFFF"/>
            <w:tcMar>
              <w:top w:w="0" w:type="dxa"/>
              <w:left w:w="75" w:type="dxa"/>
              <w:bottom w:w="0" w:type="dxa"/>
              <w:right w:w="75" w:type="dxa"/>
            </w:tcMar>
            <w:vAlign w:val="center"/>
          </w:tcPr>
          <w:p>
            <w:pPr>
              <w:spacing w:line="360" w:lineRule="auto"/>
              <w:rPr>
                <w:rFonts w:hint="eastAsia" w:ascii="微软雅黑" w:hAnsi="微软雅黑" w:eastAsia="微软雅黑" w:cs="微软雅黑"/>
                <w:i w:val="0"/>
                <w:iCs w:val="0"/>
                <w:caps w:val="0"/>
                <w:color w:val="FF0000"/>
                <w:spacing w:val="0"/>
                <w:sz w:val="19"/>
                <w:szCs w:val="19"/>
              </w:rPr>
            </w:pP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(3)、每日作业完毕后，须对垃圾运输车进行清洗，车厢不洁或车厢尾部不洁，每发现1辆扣1分，车辆脏无法看清的，每发现1辆扣2分。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continue"/>
            <w:shd w:val="clear" w:color="auto" w:fill="FFFFFF"/>
            <w:tcMar>
              <w:top w:w="0" w:type="dxa"/>
              <w:left w:w="75" w:type="dxa"/>
              <w:bottom w:w="0" w:type="dxa"/>
              <w:right w:w="75" w:type="dxa"/>
            </w:tcMar>
            <w:vAlign w:val="center"/>
          </w:tcPr>
          <w:p>
            <w:pPr>
              <w:spacing w:line="360" w:lineRule="auto"/>
              <w:rPr>
                <w:rFonts w:hint="eastAsia" w:ascii="微软雅黑" w:hAnsi="微软雅黑" w:eastAsia="微软雅黑" w:cs="微软雅黑"/>
                <w:i w:val="0"/>
                <w:iCs w:val="0"/>
                <w:caps w:val="0"/>
                <w:color w:val="FF0000"/>
                <w:spacing w:val="0"/>
                <w:sz w:val="19"/>
                <w:szCs w:val="19"/>
              </w:rPr>
            </w:pP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(4)、垃圾运输车污水箱每周须检修1次，污水箱长期未使用、未清洗疏通的，每发现一辆扣1分。严重造成污水滴漏的，加扣2分。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continue"/>
            <w:shd w:val="clear" w:color="auto" w:fill="FFFFFF"/>
            <w:tcMar>
              <w:top w:w="0" w:type="dxa"/>
              <w:left w:w="75" w:type="dxa"/>
              <w:bottom w:w="0" w:type="dxa"/>
              <w:right w:w="75" w:type="dxa"/>
            </w:tcMar>
            <w:vAlign w:val="center"/>
          </w:tcPr>
          <w:p>
            <w:pPr>
              <w:spacing w:line="360" w:lineRule="auto"/>
              <w:rPr>
                <w:rFonts w:hint="eastAsia" w:ascii="微软雅黑" w:hAnsi="微软雅黑" w:eastAsia="微软雅黑" w:cs="微软雅黑"/>
                <w:i w:val="0"/>
                <w:iCs w:val="0"/>
                <w:caps w:val="0"/>
                <w:color w:val="FF0000"/>
                <w:spacing w:val="0"/>
                <w:sz w:val="19"/>
                <w:szCs w:val="19"/>
              </w:rPr>
            </w:pP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(5)、垃圾运输车污水阀门每周需检修1次，污水开关未关或损坏未及时维修更换的，每发现1辆扣1分，严重造成污水滴漏的，加扣2分。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continue"/>
            <w:shd w:val="clear" w:color="auto" w:fill="FFFFFF"/>
            <w:tcMar>
              <w:top w:w="0" w:type="dxa"/>
              <w:left w:w="75" w:type="dxa"/>
              <w:bottom w:w="0" w:type="dxa"/>
              <w:right w:w="75" w:type="dxa"/>
            </w:tcMar>
            <w:vAlign w:val="center"/>
          </w:tcPr>
          <w:p>
            <w:pPr>
              <w:spacing w:line="360" w:lineRule="auto"/>
              <w:rPr>
                <w:rFonts w:hint="eastAsia" w:ascii="微软雅黑" w:hAnsi="微软雅黑" w:eastAsia="微软雅黑" w:cs="微软雅黑"/>
                <w:i w:val="0"/>
                <w:iCs w:val="0"/>
                <w:caps w:val="0"/>
                <w:color w:val="FF0000"/>
                <w:spacing w:val="0"/>
                <w:sz w:val="19"/>
                <w:szCs w:val="19"/>
              </w:rPr>
            </w:pP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(6)、垃圾运输车密封圈每越需检修1次，密封圈密闭不紧未及时维修更换的，每发现1辆扣1分。严重造成污水滴漏的，加扣2分。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continue"/>
            <w:shd w:val="clear" w:color="auto" w:fill="FFFFFF"/>
            <w:tcMar>
              <w:top w:w="0" w:type="dxa"/>
              <w:left w:w="75" w:type="dxa"/>
              <w:bottom w:w="0" w:type="dxa"/>
              <w:right w:w="75" w:type="dxa"/>
            </w:tcMar>
            <w:vAlign w:val="center"/>
          </w:tcPr>
          <w:p>
            <w:pPr>
              <w:spacing w:line="360" w:lineRule="auto"/>
              <w:rPr>
                <w:rFonts w:hint="eastAsia" w:ascii="微软雅黑" w:hAnsi="微软雅黑" w:eastAsia="微软雅黑" w:cs="微软雅黑"/>
                <w:i w:val="0"/>
                <w:iCs w:val="0"/>
                <w:caps w:val="0"/>
                <w:color w:val="FF0000"/>
                <w:spacing w:val="0"/>
                <w:sz w:val="19"/>
                <w:szCs w:val="19"/>
              </w:rPr>
            </w:pP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(7)、垃圾运输车车厢体每周需检修1次，车厢、污水箱破损未及时维修造成污水滴漏的，每发现1辆扣2分；厢体破损严重无法使用仍在继续使用严重造成污水滴漏的，加扣5分。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continue"/>
            <w:shd w:val="clear" w:color="auto" w:fill="FFFFFF"/>
            <w:tcMar>
              <w:top w:w="0" w:type="dxa"/>
              <w:left w:w="75" w:type="dxa"/>
              <w:bottom w:w="0" w:type="dxa"/>
              <w:right w:w="75" w:type="dxa"/>
            </w:tcMar>
            <w:vAlign w:val="center"/>
          </w:tcPr>
          <w:p>
            <w:pPr>
              <w:spacing w:line="360" w:lineRule="auto"/>
              <w:rPr>
                <w:rFonts w:hint="eastAsia" w:ascii="微软雅黑" w:hAnsi="微软雅黑" w:eastAsia="微软雅黑" w:cs="微软雅黑"/>
                <w:i w:val="0"/>
                <w:iCs w:val="0"/>
                <w:caps w:val="0"/>
                <w:color w:val="FF0000"/>
                <w:spacing w:val="0"/>
                <w:sz w:val="19"/>
                <w:szCs w:val="19"/>
              </w:rPr>
            </w:pP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(8)、发现垃圾运输车超范围运输或私自代运非本区域内生活垃圾的，每发现一辆扣5分。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restar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2、站内管理</w:t>
            </w: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(1)垃圾未做到日产日清的扣3-5分。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continue"/>
            <w:shd w:val="clear" w:color="auto" w:fill="FFFFFF"/>
            <w:tcMar>
              <w:top w:w="0" w:type="dxa"/>
              <w:left w:w="75" w:type="dxa"/>
              <w:bottom w:w="0" w:type="dxa"/>
              <w:right w:w="75" w:type="dxa"/>
            </w:tcMar>
            <w:vAlign w:val="center"/>
          </w:tcPr>
          <w:p>
            <w:pPr>
              <w:spacing w:line="360" w:lineRule="auto"/>
              <w:rPr>
                <w:rFonts w:hint="eastAsia" w:ascii="微软雅黑" w:hAnsi="微软雅黑" w:eastAsia="微软雅黑" w:cs="微软雅黑"/>
                <w:i w:val="0"/>
                <w:iCs w:val="0"/>
                <w:caps w:val="0"/>
                <w:color w:val="FF0000"/>
                <w:spacing w:val="0"/>
                <w:sz w:val="19"/>
                <w:szCs w:val="19"/>
              </w:rPr>
            </w:pP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(2)站内及周边(5m内)、墙面、地面、屋顶、窗户、集装箱吊架和压缩机表面积尘、有蜘蛛网、散落垃圾未及时清除的，视情况扣3-5分。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continue"/>
            <w:shd w:val="clear" w:color="auto" w:fill="FFFFFF"/>
            <w:tcMar>
              <w:top w:w="0" w:type="dxa"/>
              <w:left w:w="75" w:type="dxa"/>
              <w:bottom w:w="0" w:type="dxa"/>
              <w:right w:w="75" w:type="dxa"/>
            </w:tcMar>
            <w:vAlign w:val="center"/>
          </w:tcPr>
          <w:p>
            <w:pPr>
              <w:spacing w:line="360" w:lineRule="auto"/>
              <w:rPr>
                <w:rFonts w:hint="eastAsia" w:ascii="微软雅黑" w:hAnsi="微软雅黑" w:eastAsia="微软雅黑" w:cs="微软雅黑"/>
                <w:i w:val="0"/>
                <w:iCs w:val="0"/>
                <w:caps w:val="0"/>
                <w:color w:val="FF0000"/>
                <w:spacing w:val="0"/>
                <w:sz w:val="19"/>
                <w:szCs w:val="19"/>
              </w:rPr>
            </w:pP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(3)垃圾装箱作业中，箱内污水未排入站内管沟的；集装箱地坑积水或发现蛆虫的，扣2分。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continue"/>
            <w:shd w:val="clear" w:color="auto" w:fill="FFFFFF"/>
            <w:tcMar>
              <w:top w:w="0" w:type="dxa"/>
              <w:left w:w="75" w:type="dxa"/>
              <w:bottom w:w="0" w:type="dxa"/>
              <w:right w:w="75" w:type="dxa"/>
            </w:tcMar>
            <w:vAlign w:val="center"/>
          </w:tcPr>
          <w:p>
            <w:pPr>
              <w:spacing w:line="360" w:lineRule="auto"/>
              <w:rPr>
                <w:rFonts w:hint="eastAsia" w:ascii="微软雅黑" w:hAnsi="微软雅黑" w:eastAsia="微软雅黑" w:cs="微软雅黑"/>
                <w:i w:val="0"/>
                <w:iCs w:val="0"/>
                <w:caps w:val="0"/>
                <w:color w:val="FF0000"/>
                <w:spacing w:val="0"/>
                <w:sz w:val="19"/>
                <w:szCs w:val="19"/>
              </w:rPr>
            </w:pP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(4)消毒箱、消毒药水或消毒设备不齐全或消杀不力、场内苍蝇密度较大扣1-2分；转运站内站牌、管理制度牌、工作牌、安全制度牌、安全操作规程和未签订安全责任书的，未设置或破损、残缺的，每项扣1分。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continue"/>
            <w:shd w:val="clear" w:color="auto" w:fill="FFFFFF"/>
            <w:tcMar>
              <w:top w:w="0" w:type="dxa"/>
              <w:left w:w="75" w:type="dxa"/>
              <w:bottom w:w="0" w:type="dxa"/>
              <w:right w:w="75" w:type="dxa"/>
            </w:tcMar>
            <w:vAlign w:val="center"/>
          </w:tcPr>
          <w:p>
            <w:pPr>
              <w:spacing w:line="360" w:lineRule="auto"/>
              <w:rPr>
                <w:rFonts w:hint="eastAsia" w:ascii="微软雅黑" w:hAnsi="微软雅黑" w:eastAsia="微软雅黑" w:cs="微软雅黑"/>
                <w:i w:val="0"/>
                <w:iCs w:val="0"/>
                <w:caps w:val="0"/>
                <w:color w:val="FF0000"/>
                <w:spacing w:val="0"/>
                <w:sz w:val="19"/>
                <w:szCs w:val="19"/>
              </w:rPr>
            </w:pP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(5)、转运站作业时，未启动风幕机和除臭降尘设备的扣2分。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continue"/>
            <w:shd w:val="clear" w:color="auto" w:fill="FFFFFF"/>
            <w:tcMar>
              <w:top w:w="0" w:type="dxa"/>
              <w:left w:w="75" w:type="dxa"/>
              <w:bottom w:w="0" w:type="dxa"/>
              <w:right w:w="75" w:type="dxa"/>
            </w:tcMar>
            <w:vAlign w:val="center"/>
          </w:tcPr>
          <w:p>
            <w:pPr>
              <w:spacing w:line="360" w:lineRule="auto"/>
              <w:rPr>
                <w:rFonts w:hint="eastAsia" w:ascii="微软雅黑" w:hAnsi="微软雅黑" w:eastAsia="微软雅黑" w:cs="微软雅黑"/>
                <w:i w:val="0"/>
                <w:iCs w:val="0"/>
                <w:caps w:val="0"/>
                <w:color w:val="FF0000"/>
                <w:spacing w:val="0"/>
                <w:sz w:val="19"/>
                <w:szCs w:val="19"/>
              </w:rPr>
            </w:pP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(6)转运站内外墙面和屋面渗漏或破损、场站内地面、专用进站道路、灯具、门窗及锁、窗栅、洗手池、水龙头、拖把池、上下水管或瓷砖等损坏，未及时整修到位的，扣3-5分。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continue"/>
            <w:shd w:val="clear" w:color="auto" w:fill="FFFFFF"/>
            <w:tcMar>
              <w:top w:w="0" w:type="dxa"/>
              <w:left w:w="75" w:type="dxa"/>
              <w:bottom w:w="0" w:type="dxa"/>
              <w:right w:w="75" w:type="dxa"/>
            </w:tcMar>
            <w:vAlign w:val="center"/>
          </w:tcPr>
          <w:p>
            <w:pPr>
              <w:spacing w:line="360" w:lineRule="auto"/>
              <w:rPr>
                <w:rFonts w:hint="eastAsia" w:ascii="微软雅黑" w:hAnsi="微软雅黑" w:eastAsia="微软雅黑" w:cs="微软雅黑"/>
                <w:i w:val="0"/>
                <w:iCs w:val="0"/>
                <w:caps w:val="0"/>
                <w:color w:val="FF0000"/>
                <w:spacing w:val="0"/>
                <w:sz w:val="19"/>
                <w:szCs w:val="19"/>
              </w:rPr>
            </w:pP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(7)转运站给水和排污管道破损滴漏、污水池臭气外溢的或沉沙井清掏不及时的，每项扣2分。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continue"/>
            <w:shd w:val="clear" w:color="auto" w:fill="FFFFFF"/>
            <w:tcMar>
              <w:top w:w="0" w:type="dxa"/>
              <w:left w:w="75" w:type="dxa"/>
              <w:bottom w:w="0" w:type="dxa"/>
              <w:right w:w="75" w:type="dxa"/>
            </w:tcMar>
            <w:vAlign w:val="center"/>
          </w:tcPr>
          <w:p>
            <w:pPr>
              <w:spacing w:line="360" w:lineRule="auto"/>
              <w:rPr>
                <w:rFonts w:hint="eastAsia" w:ascii="微软雅黑" w:hAnsi="微软雅黑" w:eastAsia="微软雅黑" w:cs="微软雅黑"/>
                <w:i w:val="0"/>
                <w:iCs w:val="0"/>
                <w:caps w:val="0"/>
                <w:color w:val="FF0000"/>
                <w:spacing w:val="0"/>
                <w:sz w:val="19"/>
                <w:szCs w:val="19"/>
              </w:rPr>
            </w:pP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(8)转运站不按规定时间开放作业的，扣3分；不按操作规程安全操作的扣2分；脱岗将机械交于非操作人员操作的扣5分；未挂工作牌或未着工作服上岗的扣1分。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vMerge w:val="continue"/>
            <w:shd w:val="clear" w:color="auto" w:fill="FFFFFF"/>
            <w:tcMar>
              <w:top w:w="0" w:type="dxa"/>
              <w:left w:w="75" w:type="dxa"/>
              <w:bottom w:w="0" w:type="dxa"/>
              <w:right w:w="75" w:type="dxa"/>
            </w:tcMar>
            <w:vAlign w:val="center"/>
          </w:tcPr>
          <w:p>
            <w:pPr>
              <w:spacing w:line="360" w:lineRule="auto"/>
              <w:rPr>
                <w:rFonts w:hint="eastAsia" w:ascii="微软雅黑" w:hAnsi="微软雅黑" w:eastAsia="微软雅黑" w:cs="微软雅黑"/>
                <w:i w:val="0"/>
                <w:iCs w:val="0"/>
                <w:caps w:val="0"/>
                <w:color w:val="FF0000"/>
                <w:spacing w:val="0"/>
                <w:sz w:val="19"/>
                <w:szCs w:val="19"/>
              </w:rPr>
            </w:pP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(9)转运站存在乱吊挂、乱涂写、乱黏贴的或站内饲养家畜、家禽的，扣2分。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30"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jc w:val="center"/>
              <w:rPr>
                <w:color w:val="FF0000"/>
              </w:rPr>
            </w:pPr>
            <w:r>
              <w:rPr>
                <w:rFonts w:hint="eastAsia" w:ascii="宋体" w:hAnsi="宋体" w:eastAsia="宋体" w:cs="宋体"/>
                <w:i w:val="0"/>
                <w:iCs w:val="0"/>
                <w:caps w:val="0"/>
                <w:color w:val="FF0000"/>
                <w:spacing w:val="0"/>
                <w:sz w:val="24"/>
                <w:szCs w:val="24"/>
              </w:rPr>
              <w:t>3、文明作业</w:t>
            </w:r>
          </w:p>
        </w:tc>
        <w:tc>
          <w:tcPr>
            <w:tcW w:w="3819" w:type="pct"/>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rPr>
                <w:color w:val="FF0000"/>
              </w:rPr>
            </w:pPr>
            <w:r>
              <w:rPr>
                <w:rFonts w:hint="eastAsia" w:ascii="宋体" w:hAnsi="宋体" w:eastAsia="宋体" w:cs="宋体"/>
                <w:i w:val="0"/>
                <w:iCs w:val="0"/>
                <w:caps w:val="0"/>
                <w:color w:val="FF0000"/>
                <w:spacing w:val="0"/>
                <w:sz w:val="24"/>
                <w:szCs w:val="24"/>
              </w:rPr>
              <w:t>被投诉或新闻媒体曝光、市领导检查发现问题的，每发现一次扣3分。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r>
        <w:tblPrEx>
          <w:shd w:val="clear" w:color="auto" w:fill="FFFFFF"/>
        </w:tblPrEx>
        <w:tc>
          <w:tcPr>
            <w:tcW w:w="4250" w:type="pct"/>
            <w:gridSpan w:val="2"/>
            <w:shd w:val="clear" w:color="auto" w:fill="FFFFFF"/>
            <w:tcMar>
              <w:top w:w="0" w:type="dxa"/>
              <w:left w:w="75" w:type="dxa"/>
              <w:bottom w:w="0" w:type="dxa"/>
              <w:right w:w="75" w:type="dxa"/>
            </w:tcMar>
            <w:vAlign w:val="center"/>
          </w:tcPr>
          <w:p>
            <w:pPr>
              <w:pStyle w:val="10"/>
              <w:keepNext w:val="0"/>
              <w:keepLines w:val="0"/>
              <w:widowControl/>
              <w:suppressLineNumbers w:val="0"/>
              <w:spacing w:before="0" w:beforeAutospacing="0" w:after="150" w:afterAutospacing="0" w:line="360" w:lineRule="auto"/>
              <w:ind w:left="0" w:right="0"/>
              <w:jc w:val="center"/>
              <w:rPr>
                <w:color w:val="FF0000"/>
              </w:rPr>
            </w:pPr>
            <w:r>
              <w:rPr>
                <w:rStyle w:val="12"/>
                <w:rFonts w:hint="eastAsia" w:ascii="宋体" w:hAnsi="宋体" w:eastAsia="宋体" w:cs="宋体"/>
                <w:b/>
                <w:bCs/>
                <w:i w:val="0"/>
                <w:iCs w:val="0"/>
                <w:caps w:val="0"/>
                <w:color w:val="FF0000"/>
                <w:spacing w:val="0"/>
                <w:sz w:val="24"/>
                <w:szCs w:val="24"/>
              </w:rPr>
              <w:t>总分</w:t>
            </w:r>
          </w:p>
        </w:tc>
        <w:tc>
          <w:tcPr>
            <w:tcW w:w="749" w:type="pct"/>
            <w:shd w:val="clear" w:color="auto" w:fill="FFFFFF"/>
            <w:tcMar>
              <w:top w:w="0" w:type="dxa"/>
              <w:left w:w="75" w:type="dxa"/>
              <w:bottom w:w="0" w:type="dxa"/>
              <w:right w:w="75" w:type="dxa"/>
            </w:tcMar>
            <w:vAlign w:val="top"/>
          </w:tcPr>
          <w:p>
            <w:pPr>
              <w:keepNext w:val="0"/>
              <w:keepLines w:val="0"/>
              <w:widowControl/>
              <w:suppressLineNumbers w:val="0"/>
              <w:spacing w:line="360" w:lineRule="auto"/>
              <w:ind w:left="0" w:firstLine="0"/>
              <w:jc w:val="left"/>
              <w:rPr>
                <w:rFonts w:hint="eastAsia" w:ascii="微软雅黑" w:hAnsi="微软雅黑" w:eastAsia="微软雅黑" w:cs="微软雅黑"/>
                <w:i w:val="0"/>
                <w:iCs w:val="0"/>
                <w:caps w:val="0"/>
                <w:color w:val="FF0000"/>
                <w:spacing w:val="0"/>
                <w:sz w:val="19"/>
                <w:szCs w:val="19"/>
              </w:rPr>
            </w:pPr>
          </w:p>
        </w:tc>
      </w:tr>
    </w:tbl>
    <w:p>
      <w:pPr>
        <w:pStyle w:val="10"/>
        <w:keepNext w:val="0"/>
        <w:keepLines w:val="0"/>
        <w:widowControl/>
        <w:suppressLineNumbers w:val="0"/>
        <w:shd w:val="clear" w:fill="FFFFFF"/>
        <w:spacing w:before="0" w:beforeAutospacing="0" w:after="0" w:afterAutospacing="0" w:line="360" w:lineRule="auto"/>
        <w:ind w:left="0" w:right="0" w:firstLine="480"/>
        <w:jc w:val="both"/>
        <w:rPr>
          <w:rFonts w:hint="eastAsia" w:ascii="微软雅黑" w:hAnsi="微软雅黑" w:eastAsia="微软雅黑" w:cs="微软雅黑"/>
          <w:i w:val="0"/>
          <w:iCs w:val="0"/>
          <w:caps w:val="0"/>
          <w:color w:val="FF0000"/>
          <w:spacing w:val="0"/>
          <w:sz w:val="19"/>
          <w:szCs w:val="19"/>
        </w:rPr>
      </w:pPr>
      <w:r>
        <w:rPr>
          <w:rStyle w:val="12"/>
          <w:rFonts w:hint="eastAsia" w:ascii="宋体" w:hAnsi="宋体" w:eastAsia="宋体" w:cs="宋体"/>
          <w:b/>
          <w:bCs/>
          <w:i w:val="0"/>
          <w:iCs w:val="0"/>
          <w:caps w:val="0"/>
          <w:color w:val="FF0000"/>
          <w:spacing w:val="0"/>
          <w:sz w:val="24"/>
          <w:szCs w:val="24"/>
          <w:shd w:val="clear" w:fill="FFFFFF"/>
        </w:rPr>
        <w:t>附件2：南屿镇转运站垃圾收运市场化运作考核奖惩规定</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为提升转运站垃圾转运工作质量，落实《南屿镇转运站垃圾转运市场化运作考核项目与标准》(以下简称《考核与标准》)，严格奖惩措施，现制定如下规定：</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1、考核对象根据《南屿镇转运站垃圾转运市场化运作考核项目与标准》的检查考核评分情况，对中标人进行奖惩。</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▲2、检查考核评分方法</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2.1、检查考核内容：垃圾转运车辆规范作业情况；垃圾运输车辆车容车貌；垃圾转运站卫生；设备设施情况；工作人员操作的规范性；车辆规范冲洗情况；压缩设备开机员、卫生工、驾驶员、铲车驾驶员配备及在岗在位作业情况等。</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▲2.2、检查考核计分方法：</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(1)、每月得分依据《技术和服务要求》中的《南屿镇转运站垃圾转运市场化运作考核项目与标准》进行打分。</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3、奖罚措施</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3.1、对中标人的奖惩规定：经费处罚规定。对当月考评所得分值在90分(含)以上为合格，全额核拨当月承包经费；月平均分85分(含)～90分的，低于90分，按照每低1分扣当月承包作业经费1%的标准进行经费扣除；月平均分80分(含)～85分的，低于85分，按照每低于1分扣当月承包作业经费2%的标准进行经费扣除，同时对中标人发整改通知书通报批评；80分以下的扣当月承包作业经费30%。(月平均分值取整数，不计小数点后数值)</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▲3.2、若中标人具有下列情形之一，采购人有权解除政府采购合同，并没收中标人的履约保证金：</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(1)不履行政府采购合同义务，造成其负责区域内垃圾转运卫生问题多、质量差，中标人一年内连续2次或累计3次考核月平均分低于80分的。</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(2)不按照采购人约定的时间进行落实整改或经整改仍不到位，一年内累计3次以上的。</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(3)中标人非法转包、分包。</w:t>
      </w:r>
    </w:p>
    <w:p>
      <w:pPr>
        <w:pStyle w:val="10"/>
        <w:keepNext w:val="0"/>
        <w:keepLines w:val="0"/>
        <w:widowControl/>
        <w:suppressLineNumbers w:val="0"/>
        <w:shd w:val="clear" w:fill="FFFFFF"/>
        <w:spacing w:before="0" w:beforeAutospacing="0" w:after="0" w:afterAutospacing="0" w:line="360" w:lineRule="auto"/>
        <w:ind w:left="0" w:right="0" w:firstLine="480"/>
        <w:rPr>
          <w:rFonts w:hint="eastAsia" w:ascii="微软雅黑" w:hAnsi="微软雅黑" w:eastAsia="微软雅黑" w:cs="微软雅黑"/>
          <w:i w:val="0"/>
          <w:iCs w:val="0"/>
          <w:caps w:val="0"/>
          <w:color w:val="FF0000"/>
          <w:spacing w:val="0"/>
          <w:sz w:val="19"/>
          <w:szCs w:val="19"/>
        </w:rPr>
      </w:pPr>
      <w:r>
        <w:rPr>
          <w:rFonts w:hint="eastAsia" w:ascii="宋体" w:hAnsi="宋体" w:eastAsia="宋体" w:cs="宋体"/>
          <w:i w:val="0"/>
          <w:iCs w:val="0"/>
          <w:caps w:val="0"/>
          <w:color w:val="FF0000"/>
          <w:spacing w:val="0"/>
          <w:sz w:val="24"/>
          <w:szCs w:val="24"/>
          <w:shd w:val="clear" w:fill="FFFFFF"/>
        </w:rPr>
        <w:t>注：一年的起始时间自政府采购合同签订完成之日起计算。</w:t>
      </w:r>
    </w:p>
    <w:p>
      <w:pPr>
        <w:pStyle w:val="10"/>
        <w:keepNext w:val="0"/>
        <w:keepLines w:val="0"/>
        <w:widowControl/>
        <w:suppressLineNumbers w:val="0"/>
        <w:spacing w:line="360" w:lineRule="auto"/>
        <w:rPr>
          <w:rFonts w:hint="default" w:ascii="Calibri" w:hAnsi="Calibri" w:cs="Calibri"/>
          <w:color w:val="FF0000"/>
          <w:sz w:val="21"/>
          <w:szCs w:val="21"/>
        </w:rPr>
      </w:pPr>
    </w:p>
    <w:p>
      <w:pPr>
        <w:pStyle w:val="10"/>
        <w:keepNext w:val="0"/>
        <w:keepLines w:val="0"/>
        <w:widowControl/>
        <w:suppressLineNumbers w:val="0"/>
        <w:spacing w:line="360" w:lineRule="auto"/>
        <w:rPr>
          <w:color w:val="FF0000"/>
        </w:rPr>
      </w:pPr>
      <w:r>
        <w:rPr>
          <w:rFonts w:hint="default" w:ascii="Calibri" w:hAnsi="Calibri" w:cs="Calibri"/>
          <w:color w:val="FF0000"/>
          <w:sz w:val="21"/>
          <w:szCs w:val="21"/>
        </w:rPr>
        <w:t> </w:t>
      </w:r>
      <w:r>
        <w:rPr>
          <w:rFonts w:hint="eastAsia" w:ascii="宋体" w:hAnsi="宋体" w:eastAsia="宋体" w:cs="宋体"/>
          <w:color w:val="FF0000"/>
          <w:spacing w:val="0"/>
          <w:sz w:val="24"/>
          <w:szCs w:val="24"/>
        </w:rPr>
        <w:t>三、商务条件</w:t>
      </w:r>
      <w:r>
        <w:rPr>
          <w:rStyle w:val="12"/>
          <w:rFonts w:hint="eastAsia" w:ascii="宋体" w:hAnsi="宋体" w:eastAsia="宋体" w:cs="宋体"/>
          <w:color w:val="FF0000"/>
          <w:spacing w:val="0"/>
          <w:sz w:val="24"/>
          <w:szCs w:val="24"/>
        </w:rPr>
        <w:t>（以“★”标示的内容为不允许负偏离的实质性要求）</w:t>
      </w:r>
    </w:p>
    <w:p>
      <w:pPr>
        <w:pStyle w:val="10"/>
        <w:keepNext w:val="0"/>
        <w:keepLines w:val="0"/>
        <w:widowControl/>
        <w:suppressLineNumbers w:val="0"/>
        <w:spacing w:before="75" w:beforeAutospacing="0" w:after="75" w:afterAutospacing="0" w:line="360" w:lineRule="auto"/>
        <w:ind w:left="0" w:right="0" w:firstLine="0"/>
        <w:rPr>
          <w:color w:val="FF0000"/>
        </w:rPr>
      </w:pPr>
      <w:r>
        <w:rPr>
          <w:rStyle w:val="12"/>
          <w:rFonts w:hint="eastAsia" w:ascii="宋体" w:hAnsi="宋体" w:eastAsia="宋体" w:cs="宋体"/>
          <w:color w:val="FF0000"/>
          <w:spacing w:val="0"/>
          <w:sz w:val="24"/>
          <w:szCs w:val="24"/>
        </w:rPr>
        <w:t>包：1</w:t>
      </w:r>
      <w:r>
        <w:rPr>
          <w:rStyle w:val="12"/>
          <w:rFonts w:hint="eastAsia" w:ascii="宋体" w:hAnsi="宋体" w:eastAsia="宋体" w:cs="宋体"/>
          <w:color w:val="FF0000"/>
          <w:spacing w:val="0"/>
          <w:sz w:val="24"/>
          <w:szCs w:val="24"/>
        </w:rPr>
        <w:br w:type="textWrapping"/>
      </w:r>
      <w:r>
        <w:rPr>
          <w:rStyle w:val="12"/>
          <w:rFonts w:hint="eastAsia" w:ascii="宋体" w:hAnsi="宋体" w:eastAsia="宋体" w:cs="宋体"/>
          <w:color w:val="FF0000"/>
          <w:spacing w:val="0"/>
          <w:sz w:val="24"/>
          <w:szCs w:val="24"/>
        </w:rPr>
        <w:t xml:space="preserve">1、交付地点：★福建省福州市闽侯县南屿镇人民政府 </w:t>
      </w:r>
      <w:r>
        <w:rPr>
          <w:rStyle w:val="12"/>
          <w:rFonts w:hint="eastAsia" w:ascii="宋体" w:hAnsi="宋体" w:eastAsia="宋体" w:cs="宋体"/>
          <w:color w:val="FF0000"/>
          <w:spacing w:val="0"/>
          <w:sz w:val="24"/>
          <w:szCs w:val="24"/>
        </w:rPr>
        <w:br w:type="textWrapping"/>
      </w:r>
      <w:r>
        <w:rPr>
          <w:rStyle w:val="12"/>
          <w:rFonts w:hint="eastAsia" w:ascii="宋体" w:hAnsi="宋体" w:eastAsia="宋体" w:cs="宋体"/>
          <w:color w:val="FF0000"/>
          <w:spacing w:val="0"/>
          <w:sz w:val="24"/>
          <w:szCs w:val="24"/>
        </w:rPr>
        <w:t>2、交付时间：★合同签订30日中标人所有车辆及人员到位</w:t>
      </w:r>
      <w:r>
        <w:rPr>
          <w:rStyle w:val="12"/>
          <w:rFonts w:hint="eastAsia" w:ascii="宋体" w:hAnsi="宋体" w:eastAsia="宋体" w:cs="宋体"/>
          <w:color w:val="FF0000"/>
          <w:spacing w:val="0"/>
          <w:sz w:val="24"/>
          <w:szCs w:val="24"/>
        </w:rPr>
        <w:br w:type="textWrapping"/>
      </w:r>
      <w:r>
        <w:rPr>
          <w:rStyle w:val="12"/>
          <w:rFonts w:hint="eastAsia" w:ascii="宋体" w:hAnsi="宋体" w:eastAsia="宋体" w:cs="宋体"/>
          <w:color w:val="FF0000"/>
          <w:spacing w:val="0"/>
          <w:sz w:val="24"/>
          <w:szCs w:val="24"/>
        </w:rPr>
        <w:t>3、交付条件：★经费采用“先作业后拨付”的方式，作业经费季度按吨结算支付</w:t>
      </w:r>
      <w:r>
        <w:rPr>
          <w:rStyle w:val="12"/>
          <w:rFonts w:hint="eastAsia" w:ascii="宋体" w:hAnsi="宋体" w:eastAsia="宋体" w:cs="宋体"/>
          <w:color w:val="FF0000"/>
          <w:spacing w:val="0"/>
          <w:sz w:val="24"/>
          <w:szCs w:val="24"/>
        </w:rPr>
        <w:br w:type="textWrapping"/>
      </w:r>
      <w:r>
        <w:rPr>
          <w:rStyle w:val="12"/>
          <w:rFonts w:hint="eastAsia" w:ascii="宋体" w:hAnsi="宋体" w:eastAsia="宋体" w:cs="宋体"/>
          <w:color w:val="FF0000"/>
          <w:spacing w:val="0"/>
          <w:sz w:val="24"/>
          <w:szCs w:val="24"/>
        </w:rPr>
        <w:t>4、是否收取履约保证金： 是。履约保证金百分比：5%。说明：★中标人在签订政府采购合同前十日内，向采购人以银行转账或电汇或履约保函的形式缴交第一年中标价的5%作为履约保证金，合同期满，履约正常，无违约行为，全额无息退还履约保证金。</w:t>
      </w:r>
      <w:r>
        <w:rPr>
          <w:rStyle w:val="12"/>
          <w:rFonts w:hint="eastAsia" w:ascii="宋体" w:hAnsi="宋体" w:eastAsia="宋体" w:cs="宋体"/>
          <w:color w:val="FF0000"/>
          <w:spacing w:val="0"/>
          <w:sz w:val="24"/>
          <w:szCs w:val="24"/>
        </w:rPr>
        <w:br w:type="textWrapping"/>
      </w:r>
      <w:r>
        <w:rPr>
          <w:rStyle w:val="12"/>
          <w:rFonts w:hint="eastAsia" w:ascii="宋体" w:hAnsi="宋体" w:eastAsia="宋体" w:cs="宋体"/>
          <w:color w:val="FF0000"/>
          <w:spacing w:val="0"/>
          <w:sz w:val="24"/>
          <w:szCs w:val="24"/>
        </w:rPr>
        <w:t>5、是否邀请投标人参与验收：否</w:t>
      </w:r>
      <w:r>
        <w:rPr>
          <w:rStyle w:val="12"/>
          <w:rFonts w:hint="eastAsia" w:ascii="宋体" w:hAnsi="宋体" w:eastAsia="宋体" w:cs="宋体"/>
          <w:color w:val="FF0000"/>
          <w:spacing w:val="0"/>
          <w:sz w:val="24"/>
          <w:szCs w:val="24"/>
        </w:rPr>
        <w:br w:type="textWrapping"/>
      </w:r>
      <w:r>
        <w:rPr>
          <w:rStyle w:val="12"/>
          <w:rFonts w:hint="eastAsia" w:ascii="宋体" w:hAnsi="宋体" w:eastAsia="宋体" w:cs="宋体"/>
          <w:color w:val="FF0000"/>
          <w:spacing w:val="0"/>
          <w:sz w:val="24"/>
          <w:szCs w:val="24"/>
        </w:rPr>
        <w:t xml:space="preserve">6、验收方式数据表格 </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r>
              <w:rPr>
                <w:rFonts w:ascii="宋体" w:hAnsi="宋体" w:eastAsia="宋体" w:cs="宋体"/>
                <w:color w:val="FF0000"/>
                <w:kern w:val="0"/>
                <w:sz w:val="24"/>
                <w:szCs w:val="24"/>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r>
              <w:rPr>
                <w:rFonts w:ascii="宋体" w:hAnsi="宋体" w:eastAsia="宋体" w:cs="宋体"/>
                <w:color w:val="FF0000"/>
                <w:kern w:val="0"/>
                <w:sz w:val="24"/>
                <w:szCs w:val="24"/>
                <w:lang w:val="en-US" w:eastAsia="zh-CN" w:bidi="ar"/>
              </w:rPr>
              <w:t>验收期次说明</w:t>
            </w:r>
          </w:p>
        </w:tc>
      </w:tr>
      <w:tr>
        <w:tblPrEx>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r>
              <w:rPr>
                <w:rFonts w:ascii="宋体" w:hAnsi="宋体" w:eastAsia="宋体" w:cs="宋体"/>
                <w:color w:val="FF0000"/>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r>
              <w:rPr>
                <w:rFonts w:ascii="宋体" w:hAnsi="宋体" w:eastAsia="宋体" w:cs="宋体"/>
                <w:color w:val="FF0000"/>
                <w:kern w:val="0"/>
                <w:sz w:val="24"/>
                <w:szCs w:val="24"/>
                <w:lang w:val="en-US" w:eastAsia="zh-CN" w:bidi="ar"/>
              </w:rPr>
              <w:t>参照纪要和标书</w:t>
            </w:r>
          </w:p>
        </w:tc>
      </w:tr>
    </w:tbl>
    <w:p>
      <w:pPr>
        <w:pStyle w:val="10"/>
        <w:keepNext w:val="0"/>
        <w:keepLines w:val="0"/>
        <w:widowControl/>
        <w:suppressLineNumbers w:val="0"/>
        <w:spacing w:before="75" w:beforeAutospacing="0" w:after="75" w:afterAutospacing="0" w:line="360" w:lineRule="auto"/>
        <w:ind w:left="0" w:right="0" w:firstLine="0"/>
        <w:rPr>
          <w:color w:val="FF0000"/>
        </w:rPr>
      </w:pPr>
      <w:r>
        <w:rPr>
          <w:rStyle w:val="12"/>
          <w:color w:val="FF0000"/>
        </w:rPr>
        <w:t xml:space="preserve">7、支付方式数据表格 </w:t>
      </w:r>
    </w:p>
    <w:tbl>
      <w:tblPr>
        <w:tblStyle w:val="1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r>
              <w:rPr>
                <w:rFonts w:ascii="宋体" w:hAnsi="宋体" w:eastAsia="宋体" w:cs="宋体"/>
                <w:color w:val="FF0000"/>
                <w:kern w:val="0"/>
                <w:sz w:val="24"/>
                <w:szCs w:val="24"/>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r>
              <w:rPr>
                <w:rFonts w:ascii="宋体" w:hAnsi="宋体" w:eastAsia="宋体" w:cs="宋体"/>
                <w:color w:val="FF0000"/>
                <w:kern w:val="0"/>
                <w:sz w:val="24"/>
                <w:szCs w:val="24"/>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r>
              <w:rPr>
                <w:rFonts w:ascii="宋体" w:hAnsi="宋体" w:eastAsia="宋体" w:cs="宋体"/>
                <w:color w:val="FF0000"/>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r>
              <w:rPr>
                <w:rFonts w:ascii="宋体" w:hAnsi="宋体" w:eastAsia="宋体" w:cs="宋体"/>
                <w:color w:val="FF0000"/>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r>
              <w:rPr>
                <w:rFonts w:ascii="宋体" w:hAnsi="宋体" w:eastAsia="宋体" w:cs="宋体"/>
                <w:color w:val="FF0000"/>
                <w:kern w:val="0"/>
                <w:sz w:val="24"/>
                <w:szCs w:val="24"/>
                <w:lang w:val="en-US" w:eastAsia="zh-CN" w:bidi="ar"/>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r>
              <w:rPr>
                <w:rFonts w:ascii="宋体" w:hAnsi="宋体" w:eastAsia="宋体" w:cs="宋体"/>
                <w:color w:val="FF0000"/>
                <w:kern w:val="0"/>
                <w:sz w:val="24"/>
                <w:szCs w:val="24"/>
                <w:lang w:val="en-US" w:eastAsia="zh-CN" w:bidi="ar"/>
              </w:rPr>
              <w:t>（1）采购人在合同签订后的第二季度第一个月20日前(如遇节假日顺延至第一个工作日)按日常检查扣分扣款记录进行季度结算，向中标人支付上个季度服务费；（2）中标人须在采购人办理支付手续前五个工作日内开具正式发票给采购人，以便采购人及时办理支付手续，未及时开具发票导致采购人支付迟延的，采购人无需承担任何责任；</w:t>
            </w:r>
          </w:p>
        </w:tc>
      </w:tr>
    </w:tbl>
    <w:p>
      <w:pPr>
        <w:pStyle w:val="10"/>
        <w:keepNext w:val="0"/>
        <w:keepLines w:val="0"/>
        <w:widowControl/>
        <w:suppressLineNumbers w:val="0"/>
        <w:spacing w:line="360" w:lineRule="auto"/>
        <w:rPr>
          <w:color w:val="FF0000"/>
        </w:rPr>
      </w:pPr>
      <w:r>
        <w:rPr>
          <w:rStyle w:val="12"/>
          <w:rFonts w:hint="eastAsia" w:ascii="宋体" w:hAnsi="宋体" w:eastAsia="宋体" w:cs="宋体"/>
          <w:color w:val="FF0000"/>
          <w:spacing w:val="0"/>
          <w:sz w:val="24"/>
          <w:szCs w:val="24"/>
        </w:rPr>
        <w:t>★</w:t>
      </w:r>
      <w:r>
        <w:rPr>
          <w:rFonts w:hint="eastAsia" w:ascii="宋体" w:hAnsi="宋体" w:eastAsia="宋体" w:cs="宋体"/>
          <w:color w:val="FF0000"/>
          <w:shd w:val="clear" w:fill="FFFFFF"/>
        </w:rPr>
        <w:t>8、作业经费付款方式</w:t>
      </w:r>
    </w:p>
    <w:p>
      <w:pPr>
        <w:pStyle w:val="10"/>
        <w:keepNext w:val="0"/>
        <w:keepLines w:val="0"/>
        <w:widowControl/>
        <w:suppressLineNumbers w:val="0"/>
        <w:shd w:val="clear" w:fill="FFFFFF"/>
        <w:spacing w:before="0" w:beforeAutospacing="0" w:after="0" w:afterAutospacing="0" w:line="360" w:lineRule="auto"/>
        <w:ind w:left="0" w:firstLine="480"/>
        <w:rPr>
          <w:color w:val="FF0000"/>
        </w:rPr>
      </w:pPr>
      <w:r>
        <w:rPr>
          <w:rFonts w:hint="eastAsia" w:ascii="宋体" w:hAnsi="宋体" w:eastAsia="宋体" w:cs="宋体"/>
          <w:color w:val="FF0000"/>
          <w:sz w:val="24"/>
          <w:szCs w:val="24"/>
          <w:shd w:val="clear" w:fill="FFFFFF"/>
        </w:rPr>
        <w:t>（1）按照出车数记录单与福州市红庙岭垃圾处理场拷贝的数据核对后的实际吨数，以中标每吨单价，按实结算。</w:t>
      </w:r>
    </w:p>
    <w:p>
      <w:pPr>
        <w:pStyle w:val="10"/>
        <w:keepNext w:val="0"/>
        <w:keepLines w:val="0"/>
        <w:widowControl/>
        <w:suppressLineNumbers w:val="0"/>
        <w:shd w:val="clear" w:fill="FFFFFF"/>
        <w:spacing w:before="0" w:beforeAutospacing="0" w:after="0" w:afterAutospacing="0" w:line="360" w:lineRule="auto"/>
        <w:ind w:left="0" w:firstLine="480"/>
        <w:rPr>
          <w:color w:val="FF0000"/>
        </w:rPr>
      </w:pPr>
      <w:r>
        <w:rPr>
          <w:rFonts w:hint="eastAsia" w:ascii="宋体" w:hAnsi="宋体" w:eastAsia="宋体" w:cs="宋体"/>
          <w:color w:val="FF0000"/>
          <w:sz w:val="24"/>
          <w:szCs w:val="24"/>
          <w:shd w:val="clear" w:fill="FFFFFF"/>
        </w:rPr>
        <w:t>（2）实行“绩效考核制”加“先作业后拨付”的付款方式：即根据考核情况，按照不同等级进行付款，采购人在第二季度第一个月20日(遇法定公休节假日顺延)前以转帐方式季度结算支付前一个季度作业经费(经考核扣除相应垃圾转运经费后的剩余经费)。</w:t>
      </w:r>
      <w:r>
        <w:rPr>
          <w:rFonts w:hint="eastAsia" w:ascii="宋体" w:hAnsi="宋体" w:eastAsia="宋体" w:cs="宋体"/>
          <w:color w:val="FF0000"/>
          <w:sz w:val="24"/>
          <w:szCs w:val="24"/>
          <w:shd w:val="clear" w:fill="FFFFFF"/>
        </w:rPr>
        <w:br w:type="textWrapping"/>
      </w:r>
      <w:r>
        <w:rPr>
          <w:rFonts w:hint="eastAsia" w:ascii="宋体" w:hAnsi="宋体" w:eastAsia="宋体" w:cs="宋体"/>
          <w:color w:val="FF0000"/>
          <w:sz w:val="24"/>
          <w:szCs w:val="24"/>
          <w:shd w:val="clear" w:fill="FFFFFF"/>
        </w:rPr>
        <w:t>   </w:t>
      </w:r>
    </w:p>
    <w:p>
      <w:pPr>
        <w:pStyle w:val="10"/>
        <w:keepNext w:val="0"/>
        <w:keepLines w:val="0"/>
        <w:widowControl/>
        <w:suppressLineNumbers w:val="0"/>
        <w:spacing w:line="360" w:lineRule="auto"/>
        <w:rPr>
          <w:color w:val="FF0000"/>
        </w:rPr>
      </w:pPr>
      <w:r>
        <w:rPr>
          <w:rStyle w:val="12"/>
          <w:rFonts w:hint="eastAsia" w:ascii="宋体" w:hAnsi="宋体" w:eastAsia="宋体" w:cs="宋体"/>
          <w:color w:val="FF0000"/>
          <w:spacing w:val="0"/>
          <w:sz w:val="24"/>
          <w:szCs w:val="24"/>
        </w:rPr>
        <w:t>★</w:t>
      </w:r>
      <w:r>
        <w:rPr>
          <w:rFonts w:hint="eastAsia" w:ascii="宋体" w:hAnsi="宋体" w:eastAsia="宋体" w:cs="宋体"/>
          <w:color w:val="FF0000"/>
          <w:shd w:val="clear" w:fill="FFFFFF"/>
        </w:rPr>
        <w:t>9、违约责任</w:t>
      </w:r>
    </w:p>
    <w:p>
      <w:pPr>
        <w:pStyle w:val="10"/>
        <w:keepNext w:val="0"/>
        <w:keepLines w:val="0"/>
        <w:widowControl/>
        <w:suppressLineNumbers w:val="0"/>
        <w:shd w:val="clear" w:fill="FFFFFF"/>
        <w:spacing w:before="0" w:beforeAutospacing="0" w:after="0" w:afterAutospacing="0" w:line="360" w:lineRule="auto"/>
        <w:ind w:left="0" w:firstLine="480"/>
        <w:rPr>
          <w:color w:val="FF0000"/>
        </w:rPr>
      </w:pPr>
      <w:r>
        <w:rPr>
          <w:rFonts w:hint="eastAsia" w:ascii="宋体" w:hAnsi="宋体" w:eastAsia="宋体" w:cs="宋体"/>
          <w:color w:val="FF0000"/>
          <w:sz w:val="24"/>
          <w:szCs w:val="24"/>
          <w:shd w:val="clear" w:fill="FFFFFF"/>
        </w:rPr>
        <w:t>（1）因中标人原因导致政府采购合同无法按时签订的、中标人不支付履约保证金的、中标人向采购人提出附加条件的，均视为中标人违约，采购人有权取消其中标资格，中标人应赔偿采购人因此造成的一切经济损失，同时采购人有权确定其他候选人为中标人，也可以重新招标。</w:t>
      </w:r>
    </w:p>
    <w:p>
      <w:pPr>
        <w:pStyle w:val="10"/>
        <w:keepNext w:val="0"/>
        <w:keepLines w:val="0"/>
        <w:widowControl/>
        <w:suppressLineNumbers w:val="0"/>
        <w:shd w:val="clear" w:fill="FFFFFF"/>
        <w:spacing w:before="0" w:beforeAutospacing="0" w:after="0" w:afterAutospacing="0" w:line="360" w:lineRule="auto"/>
        <w:ind w:left="0" w:firstLine="480"/>
        <w:rPr>
          <w:color w:val="FF0000"/>
        </w:rPr>
      </w:pPr>
      <w:r>
        <w:rPr>
          <w:rFonts w:hint="eastAsia" w:ascii="宋体" w:hAnsi="宋体" w:eastAsia="宋体" w:cs="宋体"/>
          <w:color w:val="FF0000"/>
          <w:sz w:val="24"/>
          <w:szCs w:val="24"/>
          <w:shd w:val="clear" w:fill="FFFFFF"/>
        </w:rPr>
        <w:t>（2）签订政府采购合同后，中标人要求解除合同的，视为中标人违约，采购人有权要求中标人赔偿因此造成的一切经济损失并没收履约保证金。</w:t>
      </w:r>
    </w:p>
    <w:p>
      <w:pPr>
        <w:pStyle w:val="10"/>
        <w:keepNext w:val="0"/>
        <w:keepLines w:val="0"/>
        <w:widowControl/>
        <w:suppressLineNumbers w:val="0"/>
        <w:shd w:val="clear" w:fill="FFFFFF"/>
        <w:spacing w:before="0" w:beforeAutospacing="0" w:after="0" w:afterAutospacing="0" w:line="360" w:lineRule="auto"/>
        <w:ind w:left="0" w:firstLine="480"/>
        <w:rPr>
          <w:color w:val="FF0000"/>
        </w:rPr>
      </w:pPr>
      <w:r>
        <w:rPr>
          <w:rFonts w:hint="eastAsia" w:ascii="宋体" w:hAnsi="宋体" w:eastAsia="宋体" w:cs="宋体"/>
          <w:color w:val="FF0000"/>
          <w:sz w:val="24"/>
          <w:szCs w:val="24"/>
          <w:shd w:val="clear" w:fill="FFFFFF"/>
        </w:rPr>
        <w:t>（3）因中标人原因发生重大质量事故，除依约承担赔偿责任外，还将按有关质量管理办法约定执行。同时，采购人有权解除政府采购合同并没收履约保证金，报相关行政主管部门处罚。</w:t>
      </w:r>
    </w:p>
    <w:p>
      <w:pPr>
        <w:pStyle w:val="10"/>
        <w:keepNext w:val="0"/>
        <w:keepLines w:val="0"/>
        <w:widowControl/>
        <w:suppressLineNumbers w:val="0"/>
        <w:shd w:val="clear" w:fill="FFFFFF"/>
        <w:spacing w:before="0" w:beforeAutospacing="0" w:after="0" w:afterAutospacing="0" w:line="360" w:lineRule="auto"/>
        <w:ind w:left="0" w:firstLine="480"/>
        <w:rPr>
          <w:color w:val="FF0000"/>
        </w:rPr>
      </w:pPr>
      <w:r>
        <w:rPr>
          <w:rFonts w:hint="eastAsia" w:ascii="宋体" w:hAnsi="宋体" w:eastAsia="宋体" w:cs="宋体"/>
          <w:color w:val="FF0000"/>
          <w:sz w:val="24"/>
          <w:szCs w:val="24"/>
          <w:shd w:val="clear" w:fill="FFFFFF"/>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政府采购合同，并有权要求中标人赔偿因此造成的一切经济损失及没收履约保证金。</w:t>
      </w:r>
    </w:p>
    <w:p>
      <w:pPr>
        <w:pStyle w:val="10"/>
        <w:keepNext w:val="0"/>
        <w:keepLines w:val="0"/>
        <w:widowControl/>
        <w:suppressLineNumbers w:val="0"/>
        <w:shd w:val="clear" w:fill="FFFFFF"/>
        <w:spacing w:before="0" w:beforeAutospacing="0" w:after="0" w:afterAutospacing="0" w:line="360" w:lineRule="auto"/>
        <w:ind w:left="0" w:firstLine="480"/>
        <w:rPr>
          <w:color w:val="FF0000"/>
        </w:rPr>
      </w:pPr>
      <w:r>
        <w:rPr>
          <w:rFonts w:hint="eastAsia" w:ascii="宋体" w:hAnsi="宋体" w:eastAsia="宋体" w:cs="宋体"/>
          <w:color w:val="FF0000"/>
          <w:sz w:val="24"/>
          <w:szCs w:val="24"/>
          <w:shd w:val="clear" w:fill="FFFFFF"/>
        </w:rPr>
        <w:t>（5）在明确违约责任后，中标人应在接到采购人发出的书面通知起七天内支付违约金、赔偿金等费用。</w:t>
      </w:r>
    </w:p>
    <w:p>
      <w:pPr>
        <w:pStyle w:val="10"/>
        <w:keepNext w:val="0"/>
        <w:keepLines w:val="0"/>
        <w:widowControl/>
        <w:suppressLineNumbers w:val="0"/>
        <w:shd w:val="clear" w:fill="FFFFFF"/>
        <w:spacing w:before="0" w:beforeAutospacing="0" w:after="0" w:afterAutospacing="0" w:line="360" w:lineRule="auto"/>
        <w:ind w:left="0" w:firstLine="480"/>
        <w:rPr>
          <w:color w:val="FF0000"/>
        </w:rPr>
      </w:pPr>
      <w:r>
        <w:rPr>
          <w:rFonts w:hint="eastAsia" w:ascii="宋体" w:hAnsi="宋体" w:eastAsia="宋体" w:cs="宋体"/>
          <w:color w:val="FF0000"/>
          <w:sz w:val="24"/>
          <w:szCs w:val="24"/>
          <w:shd w:val="clear" w:fill="FFFFFF"/>
        </w:rPr>
        <w:t>（6）中标人在履行合同过程中，应自觉按照采购人的需求及时安排车辆实施转运服务，中标人若有意拖延或半途放弃提供转运服务的或对转运站地面上的生活垃圾造成严重滞留积压造成二次环境污染，采购人有权扣罚中标人当月转运服务费和没收履约保证金，用于抵偿采购人临时雇请另一家公司进行转运的费用，采购人有权解除政府采购合同，并有权要求中标人赔偿因此造成的一切经济损失。</w:t>
      </w:r>
    </w:p>
    <w:p>
      <w:pPr>
        <w:pStyle w:val="10"/>
        <w:keepNext w:val="0"/>
        <w:keepLines w:val="0"/>
        <w:widowControl/>
        <w:suppressLineNumbers w:val="0"/>
        <w:spacing w:line="360" w:lineRule="auto"/>
        <w:rPr>
          <w:color w:val="FF0000"/>
        </w:rPr>
      </w:pPr>
      <w:r>
        <w:rPr>
          <w:rStyle w:val="12"/>
          <w:rFonts w:hint="eastAsia" w:ascii="宋体" w:hAnsi="宋体" w:eastAsia="宋体" w:cs="宋体"/>
          <w:color w:val="FF0000"/>
          <w:spacing w:val="0"/>
          <w:sz w:val="24"/>
          <w:szCs w:val="24"/>
        </w:rPr>
        <w:t>★</w:t>
      </w:r>
      <w:r>
        <w:rPr>
          <w:rFonts w:hint="eastAsia" w:ascii="宋体" w:hAnsi="宋体" w:eastAsia="宋体" w:cs="宋体"/>
          <w:color w:val="FF0000"/>
        </w:rPr>
        <w:t> 10、相关承诺</w:t>
      </w:r>
    </w:p>
    <w:p>
      <w:pPr>
        <w:pStyle w:val="10"/>
        <w:keepNext w:val="0"/>
        <w:keepLines w:val="0"/>
        <w:widowControl/>
        <w:suppressLineNumbers w:val="0"/>
        <w:shd w:val="clear" w:fill="FFFFFF"/>
        <w:spacing w:before="0" w:beforeAutospacing="0" w:after="0" w:afterAutospacing="0" w:line="360" w:lineRule="auto"/>
        <w:ind w:left="0" w:firstLine="480"/>
        <w:rPr>
          <w:color w:val="FF0000"/>
        </w:rPr>
      </w:pPr>
      <w:r>
        <w:rPr>
          <w:rFonts w:hint="eastAsia" w:ascii="宋体" w:hAnsi="宋体" w:eastAsia="宋体" w:cs="宋体"/>
          <w:color w:val="FF0000"/>
          <w:shd w:val="clear" w:fill="FFFFFF"/>
        </w:rPr>
        <w:t>（1）投标人必须对其投标文件中提供各种资料、说明的真实性负责。定标后，采购人有权对中标人投标文件中的承诺内容和证明材料进行核查，中标人应无条件配合招标人的核查工作，不得托词拒绝核查或隐瞒真实情况，发现中标人是提供虚假材料谋取中标等违法违规行为，采购人将取消其中标人资格，其投标保证金将不予退还，给采购人造成损失的，必须进行赔偿并负相关法律责任。</w:t>
      </w:r>
    </w:p>
    <w:p>
      <w:pPr>
        <w:pStyle w:val="10"/>
        <w:keepNext w:val="0"/>
        <w:keepLines w:val="0"/>
        <w:widowControl/>
        <w:suppressLineNumbers w:val="0"/>
        <w:shd w:val="clear" w:fill="FFFFFF"/>
        <w:spacing w:before="0" w:beforeAutospacing="0" w:after="0" w:afterAutospacing="0" w:line="360" w:lineRule="auto"/>
        <w:ind w:left="0" w:firstLine="480"/>
        <w:rPr>
          <w:color w:val="FF0000"/>
        </w:rPr>
      </w:pPr>
      <w:r>
        <w:rPr>
          <w:rFonts w:hint="eastAsia" w:ascii="宋体" w:hAnsi="宋体" w:eastAsia="宋体" w:cs="宋体"/>
          <w:color w:val="FF0000"/>
          <w:sz w:val="24"/>
          <w:szCs w:val="24"/>
          <w:shd w:val="clear" w:fill="FFFFFF"/>
        </w:rPr>
        <w:t>（2）投标人报价若低于成本价或个别投标人报价明显低于其他合格投标人，评标委员会有权要求其作出解释，需现场15-30分钟之内作出书面解释并测算价格，投标人自行提前准备，若放弃解释或解释不合理的，评标委员会将按照不利于投标人的内容进行认定报价无效，按投标无效处理。</w:t>
      </w:r>
    </w:p>
    <w:p>
      <w:pPr>
        <w:pStyle w:val="10"/>
        <w:keepNext w:val="0"/>
        <w:keepLines w:val="0"/>
        <w:widowControl/>
        <w:suppressLineNumbers w:val="0"/>
        <w:shd w:val="clear" w:fill="FFFFFF"/>
        <w:spacing w:before="0" w:beforeAutospacing="0" w:after="0" w:afterAutospacing="0" w:line="360" w:lineRule="auto"/>
        <w:ind w:left="0" w:firstLine="480"/>
        <w:rPr>
          <w:color w:val="FF0000"/>
        </w:rPr>
      </w:pPr>
      <w:r>
        <w:rPr>
          <w:rFonts w:hint="eastAsia" w:ascii="宋体" w:hAnsi="宋体" w:eastAsia="宋体" w:cs="宋体"/>
          <w:color w:val="FF0000"/>
          <w:sz w:val="24"/>
          <w:szCs w:val="24"/>
          <w:shd w:val="clear" w:fill="FFFFFF"/>
        </w:rPr>
        <w:t>（3）</w:t>
      </w:r>
      <w:r>
        <w:rPr>
          <w:rStyle w:val="12"/>
          <w:rFonts w:hint="eastAsia" w:ascii="宋体" w:hAnsi="宋体" w:eastAsia="宋体" w:cs="宋体"/>
          <w:color w:val="FF0000"/>
          <w:shd w:val="clear" w:fill="FFFFFF"/>
        </w:rPr>
        <w:t>投标人须对上述</w:t>
      </w:r>
      <w:r>
        <w:rPr>
          <w:rStyle w:val="12"/>
          <w:rFonts w:hint="eastAsia" w:ascii="宋体" w:hAnsi="宋体" w:eastAsia="宋体" w:cs="宋体"/>
          <w:color w:val="FF0000"/>
          <w:shd w:val="clear" w:fill="FFFFFF"/>
          <w:lang w:val="en-US" w:eastAsia="zh-CN"/>
        </w:rPr>
        <w:t>2</w:t>
      </w:r>
      <w:r>
        <w:rPr>
          <w:rStyle w:val="12"/>
          <w:rFonts w:hint="eastAsia" w:ascii="宋体" w:hAnsi="宋体" w:eastAsia="宋体" w:cs="宋体"/>
          <w:color w:val="FF0000"/>
          <w:shd w:val="clear" w:fill="FFFFFF"/>
        </w:rPr>
        <w:t>条内容进行单独承诺，并提供承诺函（格式自拟），否则视为无效投标。</w:t>
      </w:r>
    </w:p>
    <w:p>
      <w:pPr>
        <w:keepNext w:val="0"/>
        <w:keepLines w:val="0"/>
        <w:widowControl/>
        <w:suppressLineNumbers w:val="0"/>
        <w:spacing w:line="360" w:lineRule="auto"/>
        <w:jc w:val="left"/>
        <w:rPr>
          <w:color w:val="FF0000"/>
        </w:rPr>
      </w:pPr>
      <w:r>
        <w:rPr>
          <w:rFonts w:hint="eastAsia" w:ascii="宋体" w:hAnsi="宋体" w:eastAsia="宋体" w:cs="宋体"/>
          <w:color w:val="FF0000"/>
          <w:sz w:val="24"/>
          <w:szCs w:val="24"/>
        </w:rPr>
        <w:br w:type="textWrapping"/>
      </w:r>
    </w:p>
    <w:p>
      <w:pPr>
        <w:pStyle w:val="10"/>
        <w:keepNext w:val="0"/>
        <w:keepLines w:val="0"/>
        <w:widowControl/>
        <w:suppressLineNumbers w:val="0"/>
        <w:spacing w:before="75" w:beforeAutospacing="0" w:after="75" w:afterAutospacing="0" w:line="360" w:lineRule="auto"/>
        <w:ind w:left="0" w:right="0" w:firstLine="0"/>
        <w:rPr>
          <w:color w:val="FF0000"/>
        </w:rPr>
      </w:pPr>
      <w:r>
        <w:rPr>
          <w:rFonts w:hint="eastAsia" w:ascii="宋体" w:hAnsi="宋体" w:eastAsia="宋体" w:cs="宋体"/>
          <w:color w:val="FF0000"/>
          <w:spacing w:val="0"/>
          <w:sz w:val="24"/>
          <w:szCs w:val="24"/>
        </w:rPr>
        <w:t>四、其他事项</w:t>
      </w:r>
    </w:p>
    <w:p>
      <w:pPr>
        <w:pStyle w:val="10"/>
        <w:keepNext w:val="0"/>
        <w:keepLines w:val="0"/>
        <w:widowControl/>
        <w:suppressLineNumbers w:val="0"/>
        <w:spacing w:before="75" w:beforeAutospacing="0" w:after="75" w:afterAutospacing="0" w:line="360" w:lineRule="auto"/>
        <w:ind w:left="0" w:right="0" w:firstLine="0"/>
        <w:rPr>
          <w:color w:val="FF0000"/>
        </w:rPr>
      </w:pPr>
      <w:r>
        <w:rPr>
          <w:rFonts w:hint="eastAsia" w:ascii="宋体" w:hAnsi="宋体" w:eastAsia="宋体" w:cs="宋体"/>
          <w:color w:val="FF0000"/>
          <w:spacing w:val="0"/>
          <w:sz w:val="24"/>
          <w:szCs w:val="24"/>
        </w:rPr>
        <w:t>1、除招标文件另有规定外，若出现有关法律、法规和规章有强制性规定但招标文件未列明的情形，则投标人应按照有关法律、法规和规章强制性规定执行。</w:t>
      </w:r>
    </w:p>
    <w:p>
      <w:pPr>
        <w:pStyle w:val="10"/>
        <w:keepNext w:val="0"/>
        <w:keepLines w:val="0"/>
        <w:widowControl/>
        <w:suppressLineNumbers w:val="0"/>
        <w:spacing w:before="75" w:beforeAutospacing="0" w:after="75" w:afterAutospacing="0" w:line="360" w:lineRule="auto"/>
        <w:ind w:left="0" w:right="0" w:firstLine="0"/>
        <w:rPr>
          <w:color w:val="FF0000"/>
        </w:rPr>
      </w:pPr>
      <w:r>
        <w:rPr>
          <w:color w:val="FF0000"/>
          <w:spacing w:val="0"/>
          <w:sz w:val="24"/>
          <w:szCs w:val="24"/>
        </w:rPr>
        <w:t>2、其他：</w:t>
      </w:r>
    </w:p>
    <w:p>
      <w:pPr>
        <w:pStyle w:val="10"/>
        <w:keepNext w:val="0"/>
        <w:keepLines w:val="0"/>
        <w:widowControl/>
        <w:suppressLineNumbers w:val="0"/>
        <w:spacing w:line="360" w:lineRule="auto"/>
        <w:rPr>
          <w:color w:val="FF0000"/>
        </w:rPr>
      </w:pPr>
      <w:r>
        <w:rPr>
          <w:rStyle w:val="12"/>
          <w:rFonts w:hint="eastAsia" w:ascii="宋体" w:hAnsi="宋体" w:eastAsia="宋体" w:cs="宋体"/>
          <w:color w:val="FF0000"/>
          <w:spacing w:val="0"/>
          <w:sz w:val="24"/>
          <w:szCs w:val="24"/>
        </w:rPr>
        <w:t>★</w:t>
      </w:r>
      <w:r>
        <w:rPr>
          <w:rFonts w:hint="eastAsia" w:ascii="宋体" w:hAnsi="宋体" w:eastAsia="宋体" w:cs="宋体"/>
          <w:color w:val="FF0000"/>
        </w:rPr>
        <w:t>报价要求</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投标人应根据招标文件要求按实测算各项费用。投标人报价应包括项目所涉及的有关服务的所有费用，包括但不限于：五险一金、作业人员工资（含作业人员个人承担的“五险一金”费用）；人身意外伤害险、作业人员休息日和法定节假日的加班费、高温补贴、岗位津贴、年终奖；劳保服装工具费、设机械车辆的购置费、维修费、保险费、油耗费；转运站运行及维修费用；水电费；管理费、利 润、税金等一切费用。投标人还要考虑到对于法律、行政法规等原因造成费用增加以及合同中可能出现的索赔、变更等，各投标人均应综合考虑在投标报价内。相关测算不能低于如下标准，有任一项低于下列要求的，投标无效。</w:t>
      </w:r>
    </w:p>
    <w:p>
      <w:pPr>
        <w:pStyle w:val="10"/>
        <w:keepNext w:val="0"/>
        <w:keepLines w:val="0"/>
        <w:widowControl/>
        <w:suppressLineNumbers w:val="0"/>
        <w:spacing w:before="0" w:beforeAutospacing="0" w:after="0" w:afterAutospacing="0" w:line="360" w:lineRule="auto"/>
        <w:ind w:left="0" w:firstLine="480"/>
        <w:rPr>
          <w:color w:val="FF0000"/>
        </w:rPr>
      </w:pPr>
      <w:r>
        <w:rPr>
          <w:rStyle w:val="12"/>
          <w:rFonts w:hint="eastAsia" w:ascii="宋体" w:hAnsi="宋体" w:eastAsia="宋体" w:cs="宋体"/>
          <w:color w:val="FF0000"/>
        </w:rPr>
        <w:t>投标人须在投标文件报价部分中按照《表1：垃圾运输过程分项报价明细表》、《表2：转运站内部运营分项报价明细表》提供详细的分项报价，同时须在福建省政府采购网系统中的电子投标文件的价格扣除部分上传该表。未按上述要求进行报价的视为无效投标。</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1、投标人提供的人员配备、机械配备情况不得低于本招标文件规定的要求；</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2、作业人员工资标准：项目经理基本工资不低于6000元/人/月；驾驶员工资不低于5000元/人/月；铲车驾驶员工资不低于4000元/人/月；卫生工工资不低于2250元/人/月；压缩设备开机员工资不低于3000元/人/月。</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3、高温补贴：每年5～9月份，对工人发放260元/人·月；</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4、年终奖：年终奖不能低于一个月工资；</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5、岗位津贴：每人每有效工作日为10元，每年每人有效工作日为261天；</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6、法定节假日加班工资：休息日安排作业人员工作且不能安排补休的，支付不低于工资的200%的报酬；法定休假安排作业人员工作的，支付不低于工资的300%的报酬；</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7、五险一金：投标人须如实为员工缴纳五险一金，且不能低于以下缴纳标准；</w:t>
      </w:r>
    </w:p>
    <w:tbl>
      <w:tblPr>
        <w:tblStyle w:val="13"/>
        <w:tblW w:w="861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1"/>
        <w:gridCol w:w="629"/>
        <w:gridCol w:w="629"/>
        <w:gridCol w:w="629"/>
        <w:gridCol w:w="628"/>
        <w:gridCol w:w="629"/>
        <w:gridCol w:w="629"/>
        <w:gridCol w:w="629"/>
        <w:gridCol w:w="629"/>
        <w:gridCol w:w="629"/>
        <w:gridCol w:w="630"/>
        <w:gridCol w:w="630"/>
        <w:gridCol w:w="629"/>
      </w:tblGrid>
      <w:tr>
        <w:tblPrEx>
          <w:shd w:val="clear" w:color="auto" w:fill="auto"/>
        </w:tblPrEx>
        <w:trPr>
          <w:trHeight w:val="435" w:hRule="atLeast"/>
        </w:trPr>
        <w:tc>
          <w:tcPr>
            <w:tcW w:w="8610" w:type="dxa"/>
            <w:gridSpan w:val="13"/>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五险一金基数及比例</w:t>
            </w:r>
          </w:p>
        </w:tc>
      </w:tr>
      <w:tr>
        <w:trPr>
          <w:trHeight w:val="675" w:hRule="atLeast"/>
        </w:trPr>
        <w:tc>
          <w:tcPr>
            <w:tcW w:w="1065" w:type="dxa"/>
            <w:vMerge w:val="restart"/>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人员工种</w:t>
            </w:r>
          </w:p>
        </w:tc>
        <w:tc>
          <w:tcPr>
            <w:tcW w:w="1260" w:type="dxa"/>
            <w:gridSpan w:val="2"/>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养老保险</w:t>
            </w:r>
          </w:p>
        </w:tc>
        <w:tc>
          <w:tcPr>
            <w:tcW w:w="1260" w:type="dxa"/>
            <w:gridSpan w:val="2"/>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医疗保险</w:t>
            </w:r>
          </w:p>
        </w:tc>
        <w:tc>
          <w:tcPr>
            <w:tcW w:w="1260" w:type="dxa"/>
            <w:gridSpan w:val="2"/>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失业保险</w:t>
            </w:r>
          </w:p>
        </w:tc>
        <w:tc>
          <w:tcPr>
            <w:tcW w:w="1260" w:type="dxa"/>
            <w:gridSpan w:val="2"/>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工伤保险</w:t>
            </w:r>
          </w:p>
        </w:tc>
        <w:tc>
          <w:tcPr>
            <w:tcW w:w="1260" w:type="dxa"/>
            <w:gridSpan w:val="2"/>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生育保险</w:t>
            </w:r>
          </w:p>
        </w:tc>
        <w:tc>
          <w:tcPr>
            <w:tcW w:w="1260" w:type="dxa"/>
            <w:gridSpan w:val="2"/>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住房公积金</w:t>
            </w:r>
          </w:p>
        </w:tc>
      </w:tr>
      <w:tr>
        <w:trPr>
          <w:trHeight w:val="675" w:hRule="atLeast"/>
        </w:trPr>
        <w:tc>
          <w:tcPr>
            <w:tcW w:w="1065" w:type="dxa"/>
            <w:vMerge w:val="continue"/>
            <w:tcBorders>
              <w:top w:val="nil"/>
              <w:left w:val="single" w:color="666666" w:sz="6" w:space="0"/>
              <w:bottom w:val="single" w:color="666666" w:sz="6" w:space="0"/>
              <w:right w:val="single" w:color="666666" w:sz="6" w:space="0"/>
            </w:tcBorders>
            <w:shd w:val="clear" w:color="auto" w:fill="FFFFFF"/>
            <w:tcMar>
              <w:bottom w:w="0" w:type="dxa"/>
            </w:tcMar>
            <w:vAlign w:val="center"/>
          </w:tcPr>
          <w:p>
            <w:pPr>
              <w:spacing w:line="360" w:lineRule="auto"/>
              <w:rPr>
                <w:rFonts w:hint="eastAsia" w:ascii="宋体"/>
                <w:color w:val="FF0000"/>
                <w:sz w:val="24"/>
                <w:szCs w:val="24"/>
              </w:rPr>
            </w:pP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both"/>
              <w:textAlignment w:val="center"/>
              <w:rPr>
                <w:color w:val="FF0000"/>
              </w:rPr>
            </w:pPr>
            <w:r>
              <w:rPr>
                <w:rFonts w:hint="eastAsia" w:ascii="宋体" w:hAnsi="宋体" w:eastAsia="宋体" w:cs="宋体"/>
                <w:color w:val="FF0000"/>
                <w:sz w:val="21"/>
                <w:szCs w:val="21"/>
              </w:rPr>
              <w:t>基数</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both"/>
              <w:textAlignment w:val="center"/>
              <w:rPr>
                <w:color w:val="FF0000"/>
              </w:rPr>
            </w:pPr>
            <w:r>
              <w:rPr>
                <w:rFonts w:hint="eastAsia" w:ascii="宋体" w:hAnsi="宋体" w:eastAsia="宋体" w:cs="宋体"/>
                <w:color w:val="FF0000"/>
                <w:sz w:val="21"/>
                <w:szCs w:val="21"/>
              </w:rPr>
              <w:t>比例</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both"/>
              <w:textAlignment w:val="center"/>
              <w:rPr>
                <w:color w:val="FF0000"/>
              </w:rPr>
            </w:pPr>
            <w:r>
              <w:rPr>
                <w:rFonts w:hint="eastAsia" w:ascii="宋体" w:hAnsi="宋体" w:eastAsia="宋体" w:cs="宋体"/>
                <w:color w:val="FF0000"/>
                <w:sz w:val="21"/>
                <w:szCs w:val="21"/>
              </w:rPr>
              <w:t>基数</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both"/>
              <w:textAlignment w:val="center"/>
              <w:rPr>
                <w:color w:val="FF0000"/>
              </w:rPr>
            </w:pPr>
            <w:r>
              <w:rPr>
                <w:rFonts w:hint="eastAsia" w:ascii="宋体" w:hAnsi="宋体" w:eastAsia="宋体" w:cs="宋体"/>
                <w:color w:val="FF0000"/>
                <w:sz w:val="21"/>
                <w:szCs w:val="21"/>
              </w:rPr>
              <w:t>比例</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both"/>
              <w:textAlignment w:val="center"/>
              <w:rPr>
                <w:color w:val="FF0000"/>
              </w:rPr>
            </w:pPr>
            <w:r>
              <w:rPr>
                <w:rFonts w:hint="eastAsia" w:ascii="宋体" w:hAnsi="宋体" w:eastAsia="宋体" w:cs="宋体"/>
                <w:color w:val="FF0000"/>
                <w:sz w:val="21"/>
                <w:szCs w:val="21"/>
              </w:rPr>
              <w:t>基数</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both"/>
              <w:textAlignment w:val="center"/>
              <w:rPr>
                <w:color w:val="FF0000"/>
              </w:rPr>
            </w:pPr>
            <w:r>
              <w:rPr>
                <w:rFonts w:hint="eastAsia" w:ascii="宋体" w:hAnsi="宋体" w:eastAsia="宋体" w:cs="宋体"/>
                <w:color w:val="FF0000"/>
                <w:sz w:val="21"/>
                <w:szCs w:val="21"/>
              </w:rPr>
              <w:t>比例</w:t>
            </w:r>
          </w:p>
        </w:tc>
        <w:tc>
          <w:tcPr>
            <w:tcW w:w="63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10"/>
              <w:keepNext w:val="0"/>
              <w:keepLines w:val="0"/>
              <w:widowControl/>
              <w:suppressLineNumbers w:val="0"/>
              <w:spacing w:line="360" w:lineRule="auto"/>
              <w:jc w:val="both"/>
              <w:textAlignment w:val="center"/>
              <w:rPr>
                <w:color w:val="FF0000"/>
              </w:rPr>
            </w:pPr>
            <w:r>
              <w:rPr>
                <w:rFonts w:hint="eastAsia" w:ascii="宋体" w:hAnsi="宋体" w:eastAsia="宋体" w:cs="宋体"/>
                <w:color w:val="FF0000"/>
                <w:sz w:val="21"/>
                <w:szCs w:val="21"/>
              </w:rPr>
              <w:t>基数</w:t>
            </w:r>
          </w:p>
        </w:tc>
        <w:tc>
          <w:tcPr>
            <w:tcW w:w="63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10"/>
              <w:keepNext w:val="0"/>
              <w:keepLines w:val="0"/>
              <w:widowControl/>
              <w:suppressLineNumbers w:val="0"/>
              <w:spacing w:line="360" w:lineRule="auto"/>
              <w:jc w:val="both"/>
              <w:textAlignment w:val="center"/>
              <w:rPr>
                <w:color w:val="FF0000"/>
              </w:rPr>
            </w:pPr>
            <w:r>
              <w:rPr>
                <w:rFonts w:hint="eastAsia" w:ascii="宋体" w:hAnsi="宋体" w:eastAsia="宋体" w:cs="宋体"/>
                <w:color w:val="FF0000"/>
                <w:sz w:val="21"/>
                <w:szCs w:val="21"/>
              </w:rPr>
              <w:t>比例</w:t>
            </w:r>
          </w:p>
        </w:tc>
        <w:tc>
          <w:tcPr>
            <w:tcW w:w="63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10"/>
              <w:keepNext w:val="0"/>
              <w:keepLines w:val="0"/>
              <w:widowControl/>
              <w:suppressLineNumbers w:val="0"/>
              <w:spacing w:line="360" w:lineRule="auto"/>
              <w:jc w:val="both"/>
              <w:textAlignment w:val="center"/>
              <w:rPr>
                <w:color w:val="FF0000"/>
              </w:rPr>
            </w:pPr>
            <w:r>
              <w:rPr>
                <w:rFonts w:hint="eastAsia" w:ascii="宋体" w:hAnsi="宋体" w:eastAsia="宋体" w:cs="宋体"/>
                <w:color w:val="FF0000"/>
                <w:sz w:val="21"/>
                <w:szCs w:val="21"/>
              </w:rPr>
              <w:t>基数</w:t>
            </w:r>
          </w:p>
        </w:tc>
        <w:tc>
          <w:tcPr>
            <w:tcW w:w="63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10"/>
              <w:keepNext w:val="0"/>
              <w:keepLines w:val="0"/>
              <w:widowControl/>
              <w:suppressLineNumbers w:val="0"/>
              <w:spacing w:line="360" w:lineRule="auto"/>
              <w:jc w:val="both"/>
              <w:textAlignment w:val="center"/>
              <w:rPr>
                <w:color w:val="FF0000"/>
              </w:rPr>
            </w:pPr>
            <w:r>
              <w:rPr>
                <w:rFonts w:hint="eastAsia" w:ascii="宋体" w:hAnsi="宋体" w:eastAsia="宋体" w:cs="宋体"/>
                <w:color w:val="FF0000"/>
                <w:sz w:val="21"/>
                <w:szCs w:val="21"/>
              </w:rPr>
              <w:t>比例</w:t>
            </w:r>
          </w:p>
        </w:tc>
        <w:tc>
          <w:tcPr>
            <w:tcW w:w="63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10"/>
              <w:keepNext w:val="0"/>
              <w:keepLines w:val="0"/>
              <w:widowControl/>
              <w:suppressLineNumbers w:val="0"/>
              <w:spacing w:line="360" w:lineRule="auto"/>
              <w:jc w:val="both"/>
              <w:textAlignment w:val="center"/>
              <w:rPr>
                <w:color w:val="FF0000"/>
              </w:rPr>
            </w:pPr>
            <w:r>
              <w:rPr>
                <w:rFonts w:hint="eastAsia" w:ascii="宋体" w:hAnsi="宋体" w:eastAsia="宋体" w:cs="宋体"/>
                <w:color w:val="FF0000"/>
                <w:sz w:val="21"/>
                <w:szCs w:val="21"/>
              </w:rPr>
              <w:t>基数</w:t>
            </w:r>
          </w:p>
        </w:tc>
        <w:tc>
          <w:tcPr>
            <w:tcW w:w="630" w:type="dxa"/>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10"/>
              <w:keepNext w:val="0"/>
              <w:keepLines w:val="0"/>
              <w:widowControl/>
              <w:suppressLineNumbers w:val="0"/>
              <w:spacing w:line="360" w:lineRule="auto"/>
              <w:jc w:val="both"/>
              <w:textAlignment w:val="center"/>
              <w:rPr>
                <w:color w:val="FF0000"/>
              </w:rPr>
            </w:pPr>
            <w:r>
              <w:rPr>
                <w:rFonts w:hint="eastAsia" w:ascii="宋体" w:hAnsi="宋体" w:eastAsia="宋体" w:cs="宋体"/>
                <w:color w:val="FF0000"/>
                <w:sz w:val="21"/>
                <w:szCs w:val="21"/>
              </w:rPr>
              <w:t>比例</w:t>
            </w:r>
          </w:p>
        </w:tc>
      </w:tr>
      <w:tr>
        <w:trPr>
          <w:trHeight w:val="675" w:hRule="atLeast"/>
        </w:trPr>
        <w:tc>
          <w:tcPr>
            <w:tcW w:w="1065"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项目经理</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6000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16%</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6000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8%</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6000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0.5%</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6000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0.7%</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6000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0.7%</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1960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5%</w:t>
            </w:r>
          </w:p>
        </w:tc>
      </w:tr>
      <w:tr>
        <w:trPr>
          <w:trHeight w:val="675" w:hRule="atLeast"/>
        </w:trPr>
        <w:tc>
          <w:tcPr>
            <w:tcW w:w="1065"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驾驶员</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5000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16%</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5000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8%</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5000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0.5%</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5000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0.7%</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5000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0.7%</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1960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5%</w:t>
            </w:r>
          </w:p>
        </w:tc>
      </w:tr>
      <w:tr>
        <w:trPr>
          <w:trHeight w:val="675" w:hRule="atLeast"/>
        </w:trPr>
        <w:tc>
          <w:tcPr>
            <w:tcW w:w="1065"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铲车驾驶员</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4000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16%</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4000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8%</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4000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0.5%</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4000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0.7%</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4000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0.7%</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1960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5%</w:t>
            </w:r>
          </w:p>
        </w:tc>
      </w:tr>
      <w:tr>
        <w:trPr>
          <w:trHeight w:val="675" w:hRule="atLeast"/>
        </w:trPr>
        <w:tc>
          <w:tcPr>
            <w:tcW w:w="1065"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卫生工</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3234</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16%</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3676</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8%</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3234</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0.5%</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3488</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0.7%</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3676</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0.7%</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1960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5%</w:t>
            </w:r>
          </w:p>
        </w:tc>
      </w:tr>
      <w:tr>
        <w:trPr>
          <w:trHeight w:val="675" w:hRule="atLeast"/>
        </w:trPr>
        <w:tc>
          <w:tcPr>
            <w:tcW w:w="1065"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压缩设备开机员</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3234</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16%</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3676</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8%</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3234</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0.5%</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3488</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0.7%</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3676</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0.7%</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1960</w:t>
            </w:r>
          </w:p>
        </w:tc>
        <w:tc>
          <w:tcPr>
            <w:tcW w:w="630" w:type="dxa"/>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jc w:val="center"/>
              <w:textAlignment w:val="center"/>
              <w:rPr>
                <w:color w:val="FF0000"/>
              </w:rPr>
            </w:pPr>
            <w:r>
              <w:rPr>
                <w:rFonts w:hint="eastAsia" w:ascii="宋体" w:hAnsi="宋体" w:eastAsia="宋体" w:cs="宋体"/>
                <w:color w:val="FF0000"/>
                <w:sz w:val="21"/>
                <w:szCs w:val="21"/>
              </w:rPr>
              <w:t>5%</w:t>
            </w:r>
          </w:p>
        </w:tc>
      </w:tr>
      <w:tr>
        <w:trPr>
          <w:trHeight w:val="900" w:hRule="atLeast"/>
        </w:trPr>
        <w:tc>
          <w:tcPr>
            <w:tcW w:w="8610" w:type="dxa"/>
            <w:gridSpan w:val="13"/>
            <w:tcBorders>
              <w:top w:val="nil"/>
              <w:left w:val="single" w:color="666666" w:sz="6" w:space="0"/>
              <w:bottom w:val="single" w:color="666666" w:sz="6" w:space="0"/>
              <w:right w:val="single" w:color="666666" w:sz="6" w:space="0"/>
            </w:tcBorders>
            <w:shd w:val="clear" w:color="auto" w:fill="FFFFFF"/>
            <w:tcMar>
              <w:bottom w:w="0" w:type="dxa"/>
            </w:tcMar>
            <w:vAlign w:val="center"/>
          </w:tcPr>
          <w:p>
            <w:pPr>
              <w:pStyle w:val="10"/>
              <w:keepNext w:val="0"/>
              <w:keepLines w:val="0"/>
              <w:widowControl/>
              <w:suppressLineNumbers w:val="0"/>
              <w:spacing w:line="360" w:lineRule="auto"/>
              <w:textAlignment w:val="center"/>
              <w:rPr>
                <w:color w:val="FF0000"/>
              </w:rPr>
            </w:pPr>
            <w:r>
              <w:rPr>
                <w:rFonts w:hint="eastAsia" w:ascii="宋体" w:hAnsi="宋体" w:eastAsia="宋体" w:cs="宋体"/>
                <w:color w:val="FF0000"/>
                <w:sz w:val="21"/>
                <w:szCs w:val="21"/>
              </w:rPr>
              <w:t>注：根据福建省人民政府、福州市人民政府、福州市医疗保障基金管理中心、福州市人力资源和社会保障局、国家税务总局福州市税务、福州住房公积金管理委员会等部门要求的标准标准，养老保险、失业保险基数为实际工资；实际工资比工伤保险、医疗保险、生育保险规定基数的高，则缴交基数为实际工资，若实际工资比规定缴交基数低，则按规定缴交基数缴纳保险。投标人应按上表标准报价，若低于上述标准按无效标处理。</w:t>
            </w:r>
          </w:p>
          <w:p>
            <w:pPr>
              <w:pStyle w:val="10"/>
              <w:keepNext w:val="0"/>
              <w:keepLines w:val="0"/>
              <w:widowControl/>
              <w:suppressLineNumbers w:val="0"/>
              <w:spacing w:line="360" w:lineRule="auto"/>
              <w:textAlignment w:val="center"/>
              <w:rPr>
                <w:color w:val="FF0000"/>
              </w:rPr>
            </w:pPr>
            <w:r>
              <w:rPr>
                <w:rFonts w:hint="eastAsia" w:ascii="宋体" w:hAnsi="宋体" w:eastAsia="宋体" w:cs="宋体"/>
                <w:color w:val="FF0000"/>
                <w:sz w:val="21"/>
                <w:szCs w:val="21"/>
              </w:rPr>
              <w:t>投标人中 标 后如法律、行政法规对缴纳五险一金另有规定的，从其规定。对于法律、行政法规等原因造成费用增加时，各投标人应综合考虑在投标报价内，今后在履行合同过程中存在此原因不再调整。采购人对投标人做出的任何推论、理解和结论均不负责任。</w:t>
            </w:r>
          </w:p>
        </w:tc>
      </w:tr>
    </w:tbl>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8、环卫作业人员意外伤害保障额度：在工伤保险基础上为环卫作业人员办理补充意外伤害商业保险，每人每年保障额度不低于100万元；</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9、作业人员劳保服装工具费等合计每年每人不得低于1950元；</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10、工会经费：不得低于人工费（工资、高温津贴、节假日加班补贴、年终奖、岗位津贴等）总额的2%。</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11、机械车辆市场购买价格不低于如下要求：总质量18吨及以上压缩式垃圾车购买价格不得低于40万元/辆；总质量25吨及以上压缩式垃圾车购买价格不得低于50万元/辆；铲车设备购买价格不得低于9万元/辆；</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12、机械车辆折旧费不得低于车辆市场购买价每年折旧费用；（车辆均按5年折旧率计算）</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13、机械车辆年维修费不得低于车辆市场购买价的5%；</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14、机械车辆每年的保险费按保险公司的计费标准收取，但不低于12000元/辆（保险包含保险含交强险、车船税、商业险（第三方责任险、车上人员责任险等））</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15、机械车辆燃油费不得低于以下规定的标准：柴油费7.5元/升；</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16、总质量18吨压缩式垃圾运输车油耗不低于0.35升/公里；总质量25吨压缩式垃圾运输车油耗不低于0.5升/公里；</w:t>
      </w:r>
    </w:p>
    <w:p>
      <w:pPr>
        <w:pStyle w:val="10"/>
        <w:keepNext w:val="0"/>
        <w:keepLines w:val="0"/>
        <w:widowControl/>
        <w:suppressLineNumbers w:val="0"/>
        <w:spacing w:before="0" w:beforeAutospacing="0" w:after="0" w:afterAutospacing="0" w:line="360" w:lineRule="auto"/>
        <w:ind w:left="0" w:firstLine="480"/>
        <w:rPr>
          <w:rFonts w:hint="eastAsia" w:eastAsia="宋体"/>
          <w:color w:val="0315FB"/>
          <w:lang w:eastAsia="zh-CN"/>
        </w:rPr>
      </w:pPr>
      <w:r>
        <w:rPr>
          <w:rFonts w:hint="eastAsia" w:ascii="宋体" w:hAnsi="宋体" w:eastAsia="宋体" w:cs="宋体"/>
          <w:color w:val="FF0000"/>
        </w:rPr>
        <w:t>17、垃圾车往返红庙岭焚烧场里程：平均往返里程按80公里计取</w:t>
      </w:r>
      <w:r>
        <w:rPr>
          <w:rFonts w:hint="eastAsia" w:ascii="宋体" w:hAnsi="宋体" w:eastAsia="宋体" w:cs="宋体"/>
          <w:color w:val="FF0000"/>
          <w:lang w:eastAsia="zh-CN"/>
        </w:rPr>
        <w:t>，</w:t>
      </w:r>
      <w:r>
        <w:rPr>
          <w:rFonts w:hint="eastAsia" w:ascii="宋体" w:hAnsi="宋体" w:eastAsia="宋体" w:cs="宋体"/>
          <w:color w:val="0315FB"/>
          <w:lang w:eastAsia="zh-CN"/>
        </w:rPr>
        <w:t>为满足日产日清需求，每天每车往返不少于2趟，即每日每车往返里程不少于160公里。</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18、管理费：不低于12%；（包含突击应急处理等费用）</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19、税费：不低于6.72%；</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20、投标人须在列出具体合理的分项报价，明确每吨每天单价，且明确每吨每天每公里运价（以每吨每天单价÷80公里为本项目单公里运价），以便转运目的地变更时方便计算，否则按投标无效处理。表1：分项报价明细表（格式）如下，投标人可根据实际情况修改（投标人可根据实际需求适当增加，但必须包含以下报价明细表中内容）</w:t>
      </w:r>
    </w:p>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表1：垃圾运输过程分项报价明细表</w:t>
      </w:r>
    </w:p>
    <w:tbl>
      <w:tblPr>
        <w:tblStyle w:val="13"/>
        <w:tblW w:w="829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75"/>
        <w:gridCol w:w="810"/>
        <w:gridCol w:w="180"/>
        <w:gridCol w:w="1275"/>
        <w:gridCol w:w="3450"/>
        <w:gridCol w:w="900"/>
        <w:gridCol w:w="1005"/>
      </w:tblGrid>
      <w:tr>
        <w:trPr>
          <w:trHeight w:val="1020" w:hRule="atLeast"/>
        </w:trPr>
        <w:tc>
          <w:tcPr>
            <w:tcW w:w="67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项目</w:t>
            </w:r>
          </w:p>
        </w:tc>
        <w:tc>
          <w:tcPr>
            <w:tcW w:w="2265"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经费种类</w:t>
            </w:r>
          </w:p>
        </w:tc>
        <w:tc>
          <w:tcPr>
            <w:tcW w:w="345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测算过程</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年经费</w:t>
            </w:r>
          </w:p>
        </w:tc>
        <w:tc>
          <w:tcPr>
            <w:tcW w:w="100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测算依据</w:t>
            </w:r>
          </w:p>
        </w:tc>
      </w:tr>
      <w:tr>
        <w:tblPrEx>
          <w:shd w:val="clear" w:color="auto" w:fill="auto"/>
        </w:tblPrEx>
        <w:trPr>
          <w:trHeight w:val="1020" w:hRule="atLeast"/>
        </w:trPr>
        <w:tc>
          <w:tcPr>
            <w:tcW w:w="675" w:type="dxa"/>
            <w:vMerge w:val="restart"/>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人员经费</w:t>
            </w:r>
          </w:p>
        </w:tc>
        <w:tc>
          <w:tcPr>
            <w:tcW w:w="226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（具体工种类型）工资</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每人每月工资×人数×月数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69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102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restart"/>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五险一金</w:t>
            </w:r>
          </w:p>
        </w:tc>
        <w:tc>
          <w:tcPr>
            <w:tcW w:w="1455" w:type="dxa"/>
            <w:gridSpan w:val="2"/>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养老保险</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养老保险缴交基数×比例×人数×月数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102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455" w:type="dxa"/>
            <w:gridSpan w:val="2"/>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医疗保险</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医疗保险缴交基数×比例×人数×月数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102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455" w:type="dxa"/>
            <w:gridSpan w:val="2"/>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失业保险</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失业保险缴交基数×比例×人数×月数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102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455" w:type="dxa"/>
            <w:gridSpan w:val="2"/>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工伤保险</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工伤保险缴交基数×比例×人数×月数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102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455" w:type="dxa"/>
            <w:gridSpan w:val="2"/>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生育保险</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生育保险缴交基数×比例×人数×月数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102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455" w:type="dxa"/>
            <w:gridSpan w:val="2"/>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住房公积金</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住房公积金缴交基数×比例×人数×月数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102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restart"/>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法定节假日加班费</w:t>
            </w:r>
          </w:p>
        </w:tc>
        <w:tc>
          <w:tcPr>
            <w:tcW w:w="1455" w:type="dxa"/>
            <w:gridSpan w:val="2"/>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具体工种类型</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rPr>
                <w:color w:val="FF0000"/>
              </w:rPr>
            </w:pPr>
            <w:r>
              <w:rPr>
                <w:rFonts w:hint="eastAsia" w:ascii="宋体" w:hAnsi="宋体" w:eastAsia="宋体" w:cs="宋体"/>
                <w:color w:val="FF0000"/>
                <w:sz w:val="21"/>
                <w:szCs w:val="21"/>
              </w:rPr>
              <w:t>每人平均费用按照劳动法规定测算×人数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72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455" w:type="dxa"/>
            <w:gridSpan w:val="2"/>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1005"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restart"/>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休息日加班费</w:t>
            </w:r>
          </w:p>
        </w:tc>
        <w:tc>
          <w:tcPr>
            <w:tcW w:w="1455" w:type="dxa"/>
            <w:gridSpan w:val="2"/>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rPr>
                <w:color w:val="FF0000"/>
              </w:rPr>
            </w:pPr>
            <w:r>
              <w:rPr>
                <w:rFonts w:hint="eastAsia" w:ascii="宋体" w:hAnsi="宋体" w:eastAsia="宋体" w:cs="宋体"/>
                <w:color w:val="FF0000"/>
                <w:sz w:val="21"/>
                <w:szCs w:val="21"/>
              </w:rPr>
              <w:t>具体工种类型</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每人平均费用按照劳动法规定测算×人数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72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455" w:type="dxa"/>
            <w:gridSpan w:val="2"/>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69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高温补贴</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每月费用×月数×人数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69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岗位津贴</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每月费用×有效工作日×人数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69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年终奖</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一个月工资×人数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9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人身意外伤害险</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保费×人数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855"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劳保服装工具配备费用</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费用×人数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78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工会经费</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人工费×比例</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69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1020" w:hRule="atLeast"/>
        </w:trPr>
        <w:tc>
          <w:tcPr>
            <w:tcW w:w="675" w:type="dxa"/>
            <w:vMerge w:val="restart"/>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机械经费</w:t>
            </w:r>
          </w:p>
        </w:tc>
        <w:tc>
          <w:tcPr>
            <w:tcW w:w="990" w:type="dxa"/>
            <w:gridSpan w:val="2"/>
            <w:vMerge w:val="restart"/>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具体车辆类型</w:t>
            </w:r>
          </w:p>
        </w:tc>
        <w:tc>
          <w:tcPr>
            <w:tcW w:w="1275"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车辆折旧费</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车辆购置价÷折旧年数×车辆数量</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120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990" w:type="dxa"/>
            <w:gridSpan w:val="2"/>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275"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机械燃油费</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每天作业里程×油耗×作业天数×燃油单价×车辆数量</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102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990" w:type="dxa"/>
            <w:gridSpan w:val="2"/>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275"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维修保养费</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维修保养费×车辆数量</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1020"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990" w:type="dxa"/>
            <w:gridSpan w:val="2"/>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275"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车辆保险费</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车辆保险费×车辆数量</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675"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990" w:type="dxa"/>
            <w:gridSpan w:val="2"/>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275"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1455" w:hRule="atLeast"/>
        </w:trPr>
        <w:tc>
          <w:tcPr>
            <w:tcW w:w="67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990" w:type="dxa"/>
            <w:gridSpan w:val="2"/>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其它车辆由投标人自拟</w:t>
            </w:r>
          </w:p>
        </w:tc>
        <w:tc>
          <w:tcPr>
            <w:tcW w:w="1275"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690" w:hRule="atLeast"/>
        </w:trPr>
        <w:tc>
          <w:tcPr>
            <w:tcW w:w="2940" w:type="dxa"/>
            <w:gridSpan w:val="4"/>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690" w:hRule="atLeast"/>
        </w:trPr>
        <w:tc>
          <w:tcPr>
            <w:tcW w:w="6390" w:type="dxa"/>
            <w:gridSpan w:val="5"/>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人员经费＋机械经费+....</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shd w:val="clear" w:color="auto" w:fill="auto"/>
        </w:tblPrEx>
        <w:trPr>
          <w:trHeight w:val="1020" w:hRule="atLeast"/>
        </w:trPr>
        <w:tc>
          <w:tcPr>
            <w:tcW w:w="1665" w:type="dxa"/>
            <w:gridSpan w:val="3"/>
            <w:vMerge w:val="restart"/>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line="360" w:lineRule="auto"/>
              <w:jc w:val="center"/>
              <w:rPr>
                <w:color w:val="FF0000"/>
              </w:rPr>
            </w:pPr>
            <w:r>
              <w:rPr>
                <w:rFonts w:hint="eastAsia" w:ascii="宋体" w:hAnsi="宋体" w:eastAsia="宋体" w:cs="宋体"/>
                <w:color w:val="FF0000"/>
                <w:sz w:val="21"/>
                <w:szCs w:val="21"/>
              </w:rPr>
              <w:t>管理费用</w:t>
            </w:r>
          </w:p>
        </w:tc>
        <w:tc>
          <w:tcPr>
            <w:tcW w:w="1275"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管理费</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（人员经费＋机械经费+....）×比例</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1020" w:hRule="atLeast"/>
        </w:trPr>
        <w:tc>
          <w:tcPr>
            <w:tcW w:w="1665" w:type="dxa"/>
            <w:gridSpan w:val="3"/>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275"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利 润</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（人员经费＋机械经费+....）×比例</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1020" w:hRule="atLeast"/>
        </w:trPr>
        <w:tc>
          <w:tcPr>
            <w:tcW w:w="1665" w:type="dxa"/>
            <w:gridSpan w:val="3"/>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275"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税 费</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（人员经费＋机械经费+....）×比例</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720" w:hRule="atLeast"/>
        </w:trPr>
        <w:tc>
          <w:tcPr>
            <w:tcW w:w="2940" w:type="dxa"/>
            <w:gridSpan w:val="4"/>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其他</w:t>
            </w:r>
          </w:p>
        </w:tc>
        <w:tc>
          <w:tcPr>
            <w:tcW w:w="345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after="120" w:afterAutospacing="0" w:line="360" w:lineRule="auto"/>
              <w:jc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05"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bl>
    <w:p>
      <w:pPr>
        <w:pStyle w:val="10"/>
        <w:keepNext w:val="0"/>
        <w:keepLines w:val="0"/>
        <w:widowControl/>
        <w:suppressLineNumbers w:val="0"/>
        <w:spacing w:before="0" w:beforeAutospacing="0" w:after="0" w:afterAutospacing="0" w:line="360" w:lineRule="auto"/>
        <w:ind w:left="0" w:firstLine="480"/>
        <w:rPr>
          <w:color w:val="FF0000"/>
        </w:rPr>
      </w:pPr>
      <w:r>
        <w:rPr>
          <w:rFonts w:hint="eastAsia" w:ascii="宋体" w:hAnsi="宋体" w:eastAsia="宋体" w:cs="宋体"/>
          <w:color w:val="FF0000"/>
        </w:rPr>
        <w:t>表2：转运站内部运营分项报价明细表</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25"/>
        <w:gridCol w:w="810"/>
        <w:gridCol w:w="225"/>
        <w:gridCol w:w="60"/>
        <w:gridCol w:w="1170"/>
        <w:gridCol w:w="3240"/>
        <w:gridCol w:w="900"/>
        <w:gridCol w:w="10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990" w:hRule="atLeast"/>
        </w:trPr>
        <w:tc>
          <w:tcPr>
            <w:tcW w:w="82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项目</w:t>
            </w:r>
          </w:p>
        </w:tc>
        <w:tc>
          <w:tcPr>
            <w:tcW w:w="2265" w:type="dxa"/>
            <w:gridSpan w:val="4"/>
            <w:tcBorders>
              <w:top w:val="single" w:color="auto" w:sz="6" w:space="0"/>
              <w:left w:val="single" w:color="auto" w:sz="6" w:space="0"/>
              <w:bottom w:val="single" w:color="auto" w:sz="6" w:space="0"/>
              <w:right w:val="single" w:color="auto"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经费种类</w:t>
            </w:r>
          </w:p>
        </w:tc>
        <w:tc>
          <w:tcPr>
            <w:tcW w:w="324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测算标准</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年经费</w:t>
            </w:r>
          </w:p>
        </w:tc>
        <w:tc>
          <w:tcPr>
            <w:tcW w:w="102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测算依据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990" w:hRule="atLeast"/>
        </w:trPr>
        <w:tc>
          <w:tcPr>
            <w:tcW w:w="825" w:type="dxa"/>
            <w:vMerge w:val="restart"/>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人员经费</w:t>
            </w:r>
          </w:p>
        </w:tc>
        <w:tc>
          <w:tcPr>
            <w:tcW w:w="2265" w:type="dxa"/>
            <w:gridSpan w:val="4"/>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（具体工种类型）工资</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每人每月工资×人数×月数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645"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4"/>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990"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restart"/>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五险一金</w:t>
            </w:r>
          </w:p>
        </w:tc>
        <w:tc>
          <w:tcPr>
            <w:tcW w:w="145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养老保险</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养老保险缴交基数×比例×人数×月数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990"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45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医疗保险</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医疗保险缴交基数×比例×人数×月数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990"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45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失业保险</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失业保险缴交基数×比例×人数×月数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990"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45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工伤保险</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工伤保险缴交基数×比例×人数×月数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990"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45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生育保险</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生育保险缴交基数×比例×人数×月数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990"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45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住房公积金</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住房公积金缴交基数×比例×人数×月数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990"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restart"/>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法定节假日加班费</w:t>
            </w:r>
          </w:p>
        </w:tc>
        <w:tc>
          <w:tcPr>
            <w:tcW w:w="145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具体工种类型</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rPr>
                <w:color w:val="FF0000"/>
              </w:rPr>
            </w:pPr>
            <w:r>
              <w:rPr>
                <w:rFonts w:hint="eastAsia" w:ascii="宋体" w:hAnsi="宋体" w:eastAsia="宋体" w:cs="宋体"/>
                <w:color w:val="FF0000"/>
                <w:sz w:val="21"/>
                <w:szCs w:val="21"/>
              </w:rPr>
              <w:t>每人平均费用按照劳动法规定测算×人数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780"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45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990"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restart"/>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休息日加班费</w:t>
            </w:r>
          </w:p>
        </w:tc>
        <w:tc>
          <w:tcPr>
            <w:tcW w:w="145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rPr>
                <w:color w:val="FF0000"/>
              </w:rPr>
            </w:pPr>
            <w:r>
              <w:rPr>
                <w:rFonts w:hint="eastAsia" w:ascii="宋体" w:hAnsi="宋体" w:eastAsia="宋体" w:cs="宋体"/>
                <w:color w:val="FF0000"/>
                <w:sz w:val="21"/>
                <w:szCs w:val="21"/>
              </w:rPr>
              <w:t>具体工种类型</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每人平均费用按照劳动法规定测算×人数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645"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810"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45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645"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4"/>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高温补贴</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每月费用×月数×人数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990"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4"/>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岗位津贴</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每月费用×有效工作日×人数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645"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4"/>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年终奖</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一个月工资×人数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885"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4"/>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人身意外伤害险</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保费×人数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885"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4"/>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劳保服装工具配备费用</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费用×人数</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885"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4"/>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工会经费</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人工费×比例</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750" w:hRule="atLeast"/>
        </w:trPr>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2265" w:type="dxa"/>
            <w:gridSpan w:val="4"/>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825" w:type="dxa"/>
            <w:vMerge w:val="restart"/>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机械经费</w:t>
            </w:r>
          </w:p>
        </w:tc>
        <w:tc>
          <w:tcPr>
            <w:tcW w:w="1095" w:type="dxa"/>
            <w:gridSpan w:val="3"/>
            <w:vMerge w:val="restart"/>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具体车辆类型</w:t>
            </w:r>
          </w:p>
        </w:tc>
        <w:tc>
          <w:tcPr>
            <w:tcW w:w="117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车辆折旧费</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车辆购置价÷折旧年数×车辆数量</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095" w:type="dxa"/>
            <w:gridSpan w:val="3"/>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17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机械燃油费</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每天作业里程×油耗×作业天数×燃油单价×车辆数量</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095" w:type="dxa"/>
            <w:gridSpan w:val="3"/>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17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维修保养费</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维修保养费×车辆数量</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095" w:type="dxa"/>
            <w:gridSpan w:val="3"/>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17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车辆保险费</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车辆保险费×车辆数量</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095" w:type="dxa"/>
            <w:gridSpan w:val="3"/>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17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825" w:type="dxa"/>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095" w:type="dxa"/>
            <w:gridSpan w:val="3"/>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其它车辆由投标人自拟</w:t>
            </w:r>
          </w:p>
        </w:tc>
        <w:tc>
          <w:tcPr>
            <w:tcW w:w="117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1110" w:hRule="atLeast"/>
        </w:trPr>
        <w:tc>
          <w:tcPr>
            <w:tcW w:w="3090" w:type="dxa"/>
            <w:gridSpan w:val="5"/>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转运站运行及维修费用</w:t>
            </w:r>
          </w:p>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（含消杀、水电费等费用）</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645" w:hRule="atLeast"/>
        </w:trPr>
        <w:tc>
          <w:tcPr>
            <w:tcW w:w="6330" w:type="dxa"/>
            <w:gridSpan w:val="6"/>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645" w:hRule="atLeast"/>
        </w:trPr>
        <w:tc>
          <w:tcPr>
            <w:tcW w:w="6330" w:type="dxa"/>
            <w:gridSpan w:val="6"/>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人员经费＋机械经费+转运站运行及维修费用+....</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1170" w:hRule="atLeast"/>
        </w:trPr>
        <w:tc>
          <w:tcPr>
            <w:tcW w:w="1860" w:type="dxa"/>
            <w:gridSpan w:val="3"/>
            <w:vMerge w:val="restart"/>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line="360" w:lineRule="auto"/>
              <w:jc w:val="center"/>
              <w:rPr>
                <w:color w:val="FF0000"/>
              </w:rPr>
            </w:pPr>
            <w:r>
              <w:rPr>
                <w:rFonts w:hint="eastAsia" w:ascii="宋体" w:hAnsi="宋体" w:eastAsia="宋体" w:cs="宋体"/>
                <w:color w:val="FF0000"/>
                <w:sz w:val="21"/>
                <w:szCs w:val="21"/>
              </w:rPr>
              <w:t>管理费用</w:t>
            </w:r>
          </w:p>
        </w:tc>
        <w:tc>
          <w:tcPr>
            <w:tcW w:w="1230" w:type="dxa"/>
            <w:gridSpan w:val="2"/>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管理费</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（人员经费＋机械经费+转运站运行及维修费用+....）×比例</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1170" w:hRule="atLeast"/>
        </w:trPr>
        <w:tc>
          <w:tcPr>
            <w:tcW w:w="1860" w:type="dxa"/>
            <w:gridSpan w:val="3"/>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230" w:type="dxa"/>
            <w:gridSpan w:val="2"/>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利 润</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（人员经费＋机械经费+转运站运行及维修费用+....）×比例</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1170" w:hRule="atLeast"/>
        </w:trPr>
        <w:tc>
          <w:tcPr>
            <w:tcW w:w="1860" w:type="dxa"/>
            <w:gridSpan w:val="3"/>
            <w:vMerge w:val="continue"/>
            <w:tcBorders>
              <w:top w:val="nil"/>
              <w:left w:val="single" w:color="666666" w:sz="6" w:space="0"/>
              <w:bottom w:val="single" w:color="666666" w:sz="6" w:space="0"/>
              <w:right w:val="single" w:color="666666" w:sz="6" w:space="0"/>
            </w:tcBorders>
            <w:shd w:val="clear" w:color="auto" w:fill="FFFFFF"/>
            <w:vAlign w:val="center"/>
          </w:tcPr>
          <w:p>
            <w:pPr>
              <w:spacing w:line="360" w:lineRule="auto"/>
              <w:rPr>
                <w:rFonts w:hint="eastAsia" w:ascii="宋体"/>
                <w:color w:val="FF0000"/>
                <w:sz w:val="24"/>
                <w:szCs w:val="24"/>
              </w:rPr>
            </w:pPr>
          </w:p>
        </w:tc>
        <w:tc>
          <w:tcPr>
            <w:tcW w:w="1230" w:type="dxa"/>
            <w:gridSpan w:val="2"/>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税 费</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（人员经费＋机械经费+转运站运行及维修费用+....）×比例</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660" w:hRule="atLeast"/>
        </w:trPr>
        <w:tc>
          <w:tcPr>
            <w:tcW w:w="3090" w:type="dxa"/>
            <w:gridSpan w:val="5"/>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before="165" w:beforeAutospacing="0" w:after="120" w:afterAutospacing="0" w:line="360" w:lineRule="auto"/>
              <w:jc w:val="center"/>
              <w:textAlignment w:val="center"/>
              <w:rPr>
                <w:color w:val="FF0000"/>
              </w:rPr>
            </w:pPr>
            <w:r>
              <w:rPr>
                <w:rFonts w:hint="eastAsia" w:ascii="宋体" w:hAnsi="宋体" w:eastAsia="宋体" w:cs="宋体"/>
                <w:color w:val="FF0000"/>
                <w:sz w:val="21"/>
                <w:szCs w:val="21"/>
              </w:rPr>
              <w:t>其他</w:t>
            </w:r>
          </w:p>
        </w:tc>
        <w:tc>
          <w:tcPr>
            <w:tcW w:w="3240" w:type="dxa"/>
            <w:tcBorders>
              <w:top w:val="nil"/>
              <w:left w:val="single" w:color="666666" w:sz="6" w:space="0"/>
              <w:bottom w:val="single" w:color="666666" w:sz="6" w:space="0"/>
              <w:right w:val="single" w:color="666666" w:sz="6" w:space="0"/>
            </w:tcBorders>
            <w:shd w:val="clear" w:color="auto" w:fill="FFFFFF"/>
            <w:vAlign w:val="center"/>
          </w:tcPr>
          <w:p>
            <w:pPr>
              <w:pStyle w:val="10"/>
              <w:keepNext w:val="0"/>
              <w:keepLines w:val="0"/>
              <w:widowControl/>
              <w:suppressLineNumbers w:val="0"/>
              <w:spacing w:after="120" w:afterAutospacing="0" w:line="360" w:lineRule="auto"/>
              <w:jc w:val="center"/>
              <w:rPr>
                <w:color w:val="FF0000"/>
              </w:rPr>
            </w:pPr>
            <w:r>
              <w:rPr>
                <w:rFonts w:hint="eastAsia" w:ascii="宋体" w:hAnsi="宋体" w:eastAsia="宋体" w:cs="宋体"/>
                <w:color w:val="FF0000"/>
                <w:sz w:val="21"/>
                <w:szCs w:val="21"/>
              </w:rPr>
              <w:t>....</w:t>
            </w:r>
          </w:p>
        </w:tc>
        <w:tc>
          <w:tcPr>
            <w:tcW w:w="90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c>
          <w:tcPr>
            <w:tcW w:w="1020" w:type="dxa"/>
            <w:tcBorders>
              <w:top w:val="nil"/>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spacing w:line="360" w:lineRule="auto"/>
              <w:jc w:val="left"/>
              <w:rPr>
                <w:color w:val="FF0000"/>
              </w:rPr>
            </w:pPr>
          </w:p>
        </w:tc>
      </w:tr>
    </w:tbl>
    <w:p>
      <w:pPr>
        <w:pStyle w:val="10"/>
        <w:keepNext w:val="0"/>
        <w:keepLines w:val="0"/>
        <w:widowControl/>
        <w:suppressLineNumbers w:val="0"/>
        <w:spacing w:line="360" w:lineRule="auto"/>
        <w:rPr>
          <w:color w:val="FF0000"/>
        </w:rPr>
      </w:pPr>
    </w:p>
    <w:p>
      <w:pPr>
        <w:pStyle w:val="10"/>
        <w:keepNext w:val="0"/>
        <w:keepLines w:val="0"/>
        <w:widowControl/>
        <w:suppressLineNumbers w:val="0"/>
        <w:spacing w:before="75" w:beforeAutospacing="0" w:after="75" w:afterAutospacing="0" w:line="360" w:lineRule="auto"/>
        <w:ind w:left="0" w:right="0" w:firstLine="0"/>
      </w:pPr>
      <w:r>
        <w:rPr>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31"/>
          <w:szCs w:val="31"/>
        </w:rPr>
        <w:t>第六章   政府采购合同（参考文本）</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24"/>
          <w:szCs w:val="24"/>
        </w:rPr>
        <w:t>编制说明</w:t>
      </w:r>
    </w:p>
    <w:p>
      <w:pPr>
        <w:pStyle w:val="10"/>
        <w:keepNext w:val="0"/>
        <w:keepLines w:val="0"/>
        <w:widowControl/>
        <w:suppressLineNumbers w:val="0"/>
        <w:spacing w:before="75" w:beforeAutospacing="0" w:after="75" w:afterAutospacing="0" w:line="360" w:lineRule="auto"/>
        <w:ind w:left="0" w:right="0" w:firstLine="0"/>
      </w:pPr>
      <w:r>
        <w:rPr>
          <w:rStyle w:val="12"/>
          <w:rFonts w:hint="eastAsia" w:ascii="宋体" w:hAnsi="宋体" w:eastAsia="宋体" w:cs="宋体"/>
          <w:spacing w:val="0"/>
          <w:sz w:val="24"/>
          <w:szCs w:val="24"/>
        </w:rPr>
        <w:t>1、签订合同应遵守政府采购法、</w:t>
      </w:r>
      <w:r>
        <w:rPr>
          <w:rStyle w:val="12"/>
          <w:rFonts w:hint="eastAsia" w:ascii="宋体" w:hAnsi="宋体" w:eastAsia="宋体" w:cs="宋体"/>
          <w:color w:val="000000"/>
          <w:spacing w:val="0"/>
          <w:sz w:val="24"/>
          <w:szCs w:val="24"/>
        </w:rPr>
        <w:t>民</w:t>
      </w:r>
      <w:r>
        <w:rPr>
          <w:rStyle w:val="12"/>
          <w:rFonts w:hint="eastAsia" w:ascii="宋体" w:hAnsi="宋体" w:eastAsia="宋体" w:cs="宋体"/>
          <w:spacing w:val="0"/>
          <w:sz w:val="24"/>
          <w:szCs w:val="24"/>
        </w:rPr>
        <w:t>法典。</w:t>
      </w:r>
    </w:p>
    <w:p>
      <w:pPr>
        <w:pStyle w:val="10"/>
        <w:keepNext w:val="0"/>
        <w:keepLines w:val="0"/>
        <w:widowControl/>
        <w:suppressLineNumbers w:val="0"/>
        <w:spacing w:before="75" w:beforeAutospacing="0" w:after="75" w:afterAutospacing="0" w:line="360" w:lineRule="auto"/>
        <w:ind w:left="0" w:right="0" w:firstLine="0"/>
      </w:pPr>
      <w:r>
        <w:rPr>
          <w:rStyle w:val="12"/>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10"/>
        <w:keepNext w:val="0"/>
        <w:keepLines w:val="0"/>
        <w:widowControl/>
        <w:suppressLineNumbers w:val="0"/>
        <w:spacing w:before="75" w:beforeAutospacing="0" w:after="240" w:afterAutospacing="0" w:line="360" w:lineRule="auto"/>
        <w:ind w:left="0" w:right="0" w:firstLine="0"/>
      </w:pPr>
      <w:r>
        <w:rPr>
          <w:rStyle w:val="12"/>
          <w:rFonts w:hint="eastAsia" w:ascii="宋体" w:hAnsi="宋体" w:eastAsia="宋体" w:cs="宋体"/>
          <w:spacing w:val="0"/>
          <w:sz w:val="24"/>
          <w:szCs w:val="24"/>
        </w:rPr>
        <w:t>3、国家有关部门对若干合同有规范文本的，可使用相应合同文本。</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1、下列合同文件是构成本合同不可分割的部分：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1.1合同条款；</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1.2招标文件、乙方的投标文件；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2、合同标的</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3、合同总金额</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4、合同标的交付时间、地点和条件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5、合同标的应符合招标文件、乙方投标文件的规定或约定，具体如下：</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6、验收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6.2本项目是否邀请其他投标人参与验收：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7、合同款项的支付应按照招标文件的规定进行，具体如下：</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8、履约保证金</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9、合同有效期</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10、违约责任</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11、知识产权</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12、解决争议的方法</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12.1甲、乙双方协商解决。</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12.2若协商解决不成，则通过下列途径之一解决：</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13、不可抗力</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14、合同条款</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15、其他约定</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15.1合同文件与本合同具有同等法律效力。</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15.2本合同未尽事宜，双方可另行补充。</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10"/>
        <w:keepNext w:val="0"/>
        <w:keepLines w:val="0"/>
        <w:widowControl/>
        <w:suppressLineNumbers w:val="0"/>
        <w:spacing w:before="75" w:beforeAutospacing="0" w:after="75" w:afterAutospacing="0" w:line="360" w:lineRule="auto"/>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10"/>
        <w:keepNext w:val="0"/>
        <w:keepLines w:val="0"/>
        <w:widowControl/>
        <w:suppressLineNumbers w:val="0"/>
        <w:spacing w:before="75" w:beforeAutospacing="0" w:after="75" w:afterAutospacing="0" w:line="360" w:lineRule="auto"/>
        <w:ind w:left="0" w:right="0" w:firstLine="0"/>
        <w:jc w:val="center"/>
      </w:pPr>
      <w:r>
        <w:rPr>
          <w:rFonts w:hint="eastAsia" w:ascii="宋体" w:hAnsi="宋体" w:eastAsia="宋体" w:cs="宋体"/>
          <w:spacing w:val="0"/>
          <w:sz w:val="24"/>
          <w:szCs w:val="24"/>
        </w:rPr>
        <w:t>（以下无正文）</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甲方：                                  乙方：</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住所：                                  住所：</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单位负责人：                            单位负责人：</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委托代理人：                            委托代理人：</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联系方法：                                        联系方法：</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纳税人识别号：                                   纳税人识别号：</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开户银行：                              开户银行：</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账号：                                  账号：</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 </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10"/>
        <w:keepNext w:val="0"/>
        <w:keepLines w:val="0"/>
        <w:widowControl/>
        <w:suppressLineNumbers w:val="0"/>
        <w:spacing w:before="75" w:beforeAutospacing="0" w:after="75" w:afterAutospacing="0" w:line="360" w:lineRule="auto"/>
        <w:ind w:left="0" w:right="0" w:firstLine="0"/>
        <w:jc w:val="center"/>
      </w:pPr>
      <w:r>
        <w:rPr>
          <w:spacing w:val="0"/>
          <w:sz w:val="24"/>
          <w:szCs w:val="24"/>
        </w:rPr>
        <w:t> </w:t>
      </w:r>
    </w:p>
    <w:p>
      <w:pPr>
        <w:pStyle w:val="10"/>
        <w:keepNext w:val="0"/>
        <w:keepLines w:val="0"/>
        <w:widowControl/>
        <w:suppressLineNumbers w:val="0"/>
        <w:spacing w:before="75" w:beforeAutospacing="0" w:after="240" w:afterAutospacing="0" w:line="360" w:lineRule="auto"/>
        <w:ind w:left="0" w:right="0" w:firstLine="0"/>
      </w:pPr>
      <w:r>
        <w:rPr>
          <w:spacing w:val="0"/>
          <w:sz w:val="24"/>
          <w:szCs w:val="24"/>
        </w:rPr>
        <w:t> </w:t>
      </w:r>
    </w:p>
    <w:p>
      <w:pPr>
        <w:pStyle w:val="10"/>
        <w:keepNext w:val="0"/>
        <w:keepLines w:val="0"/>
        <w:widowControl/>
        <w:suppressLineNumbers w:val="0"/>
        <w:spacing w:before="75" w:beforeAutospacing="0" w:after="75" w:afterAutospacing="0" w:line="360" w:lineRule="auto"/>
        <w:ind w:left="0" w:right="0" w:firstLine="0"/>
      </w:pPr>
      <w:r>
        <w:rPr>
          <w:rFonts w:hint="default" w:ascii="Calibri" w:hAnsi="Calibri" w:cs="Calibri"/>
          <w:spacing w:val="0"/>
          <w:sz w:val="21"/>
          <w:szCs w:val="21"/>
        </w:rPr>
        <w:t>                                                                                  </w:t>
      </w:r>
    </w:p>
    <w:p>
      <w:pPr>
        <w:pStyle w:val="10"/>
        <w:keepNext w:val="0"/>
        <w:keepLines w:val="0"/>
        <w:widowControl/>
        <w:suppressLineNumbers w:val="0"/>
        <w:spacing w:before="75" w:beforeAutospacing="0" w:after="75" w:afterAutospacing="0" w:line="360" w:lineRule="auto"/>
        <w:ind w:left="0" w:right="0" w:firstLine="0"/>
        <w:jc w:val="center"/>
      </w:pPr>
      <w:r>
        <w:rPr>
          <w:rStyle w:val="12"/>
          <w:rFonts w:hint="eastAsia" w:ascii="宋体" w:hAnsi="宋体" w:eastAsia="宋体" w:cs="宋体"/>
          <w:spacing w:val="0"/>
          <w:sz w:val="31"/>
          <w:szCs w:val="31"/>
        </w:rPr>
        <w:t>第七章   投标文件格式</w:t>
      </w:r>
    </w:p>
    <w:p>
      <w:pPr>
        <w:pStyle w:val="10"/>
        <w:keepNext w:val="0"/>
        <w:keepLines w:val="0"/>
        <w:widowControl/>
        <w:suppressLineNumbers w:val="0"/>
        <w:spacing w:line="360" w:lineRule="auto"/>
        <w:jc w:val="center"/>
      </w:pPr>
      <w:r>
        <w:rPr>
          <w:rStyle w:val="12"/>
          <w:rFonts w:hint="eastAsia" w:ascii="宋体" w:hAnsi="宋体" w:eastAsia="宋体" w:cs="宋体"/>
          <w:sz w:val="24"/>
          <w:szCs w:val="24"/>
        </w:rPr>
        <w:t>编制说明</w:t>
      </w:r>
    </w:p>
    <w:p>
      <w:pPr>
        <w:pStyle w:val="10"/>
        <w:keepNext w:val="0"/>
        <w:keepLines w:val="0"/>
        <w:widowControl/>
        <w:suppressLineNumbers w:val="0"/>
        <w:spacing w:line="360" w:lineRule="auto"/>
      </w:pPr>
      <w:r>
        <w:rPr>
          <w:rFonts w:hint="eastAsia" w:ascii="宋体" w:hAnsi="宋体" w:eastAsia="宋体" w:cs="宋体"/>
          <w:sz w:val="24"/>
          <w:szCs w:val="24"/>
        </w:rPr>
        <w:t> </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1、除招标文件另有规定外，本章中：</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1.1涉及投标人的</w:t>
      </w:r>
      <w:r>
        <w:rPr>
          <w:rStyle w:val="12"/>
          <w:rFonts w:hint="eastAsia" w:ascii="宋体" w:hAnsi="宋体" w:eastAsia="宋体" w:cs="宋体"/>
          <w:sz w:val="24"/>
          <w:szCs w:val="24"/>
        </w:rPr>
        <w:t>“全称”</w:t>
      </w:r>
      <w:r>
        <w:rPr>
          <w:rFonts w:hint="eastAsia" w:ascii="宋体" w:hAnsi="宋体" w:eastAsia="宋体" w:cs="宋体"/>
          <w:sz w:val="24"/>
          <w:szCs w:val="24"/>
        </w:rPr>
        <w:t>：</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（1）不接受联合体投标的，指</w:t>
      </w:r>
      <w:r>
        <w:rPr>
          <w:rStyle w:val="12"/>
          <w:rFonts w:hint="eastAsia" w:ascii="宋体" w:hAnsi="宋体" w:eastAsia="宋体" w:cs="宋体"/>
          <w:sz w:val="24"/>
          <w:szCs w:val="24"/>
        </w:rPr>
        <w:t>投标人的全称</w:t>
      </w:r>
      <w:r>
        <w:rPr>
          <w:rFonts w:hint="eastAsia" w:ascii="宋体" w:hAnsi="宋体" w:eastAsia="宋体" w:cs="宋体"/>
          <w:sz w:val="24"/>
          <w:szCs w:val="24"/>
        </w:rPr>
        <w:t>。</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（2）接受联合体投标且投标人为联合体的，指</w:t>
      </w:r>
      <w:r>
        <w:rPr>
          <w:rStyle w:val="12"/>
          <w:rFonts w:hint="eastAsia" w:ascii="宋体" w:hAnsi="宋体" w:eastAsia="宋体" w:cs="宋体"/>
          <w:sz w:val="24"/>
          <w:szCs w:val="24"/>
        </w:rPr>
        <w:t>牵头方的全称</w:t>
      </w:r>
      <w:r>
        <w:rPr>
          <w:rFonts w:hint="eastAsia" w:ascii="宋体" w:hAnsi="宋体" w:eastAsia="宋体" w:cs="宋体"/>
          <w:sz w:val="24"/>
          <w:szCs w:val="24"/>
        </w:rPr>
        <w:t>并加注</w:t>
      </w:r>
      <w:r>
        <w:rPr>
          <w:rStyle w:val="12"/>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12"/>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1.2涉及投标人</w:t>
      </w:r>
      <w:r>
        <w:rPr>
          <w:rStyle w:val="12"/>
          <w:rFonts w:hint="eastAsia" w:ascii="宋体" w:hAnsi="宋体" w:eastAsia="宋体" w:cs="宋体"/>
          <w:sz w:val="24"/>
          <w:szCs w:val="24"/>
        </w:rPr>
        <w:t>“加盖单位公章”</w:t>
      </w:r>
      <w:r>
        <w:rPr>
          <w:rFonts w:hint="eastAsia" w:ascii="宋体" w:hAnsi="宋体" w:eastAsia="宋体" w:cs="宋体"/>
          <w:sz w:val="24"/>
          <w:szCs w:val="24"/>
        </w:rPr>
        <w:t>：</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（1）不接受联合体投标的，指</w:t>
      </w:r>
      <w:r>
        <w:rPr>
          <w:rStyle w:val="12"/>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（2）接受联合体投标且投标人为联合体的，指</w:t>
      </w:r>
      <w:r>
        <w:rPr>
          <w:rStyle w:val="12"/>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1.3涉及</w:t>
      </w:r>
      <w:r>
        <w:rPr>
          <w:rStyle w:val="12"/>
          <w:rFonts w:hint="eastAsia" w:ascii="宋体" w:hAnsi="宋体" w:eastAsia="宋体" w:cs="宋体"/>
          <w:sz w:val="24"/>
          <w:szCs w:val="24"/>
        </w:rPr>
        <w:t>“投标人代表签字”</w:t>
      </w:r>
      <w:r>
        <w:rPr>
          <w:rFonts w:hint="eastAsia" w:ascii="宋体" w:hAnsi="宋体" w:eastAsia="宋体" w:cs="宋体"/>
          <w:sz w:val="24"/>
          <w:szCs w:val="24"/>
        </w:rPr>
        <w:t>：</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（1）不接受联合体投标的，指由</w:t>
      </w:r>
      <w:r>
        <w:rPr>
          <w:rStyle w:val="12"/>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，由委托代理人签字的，应提供“单位授权书”。</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（2）接受联合体投标且投标人为联合体的，指由</w:t>
      </w:r>
      <w:r>
        <w:rPr>
          <w:rStyle w:val="12"/>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，由委托代理人签字的，应提供“单位授权书”。</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1.4</w:t>
      </w:r>
      <w:r>
        <w:rPr>
          <w:rStyle w:val="12"/>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1.5</w:t>
      </w:r>
      <w:r>
        <w:rPr>
          <w:rStyle w:val="12"/>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2、除招标文件另有规定外，本章中</w:t>
      </w:r>
      <w:r>
        <w:rPr>
          <w:rStyle w:val="12"/>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3、投标人对投标文件的索引应编制页码。</w:t>
      </w:r>
    </w:p>
    <w:p>
      <w:pPr>
        <w:pStyle w:val="10"/>
        <w:keepNext w:val="0"/>
        <w:keepLines w:val="0"/>
        <w:widowControl/>
        <w:suppressLineNumbers w:val="0"/>
        <w:spacing w:line="360" w:lineRule="auto"/>
        <w:ind w:left="0" w:firstLine="480"/>
      </w:pPr>
      <w:r>
        <w:rPr>
          <w:rFonts w:hint="eastAsia" w:ascii="宋体" w:hAnsi="宋体" w:eastAsia="宋体" w:cs="宋体"/>
          <w:sz w:val="24"/>
          <w:szCs w:val="24"/>
        </w:rPr>
        <w:t>4、本章提供格式仅供参考，投标人应根据自身实际情况制作投标文件。</w:t>
      </w:r>
    </w:p>
    <w:p>
      <w:pPr>
        <w:pStyle w:val="10"/>
        <w:keepNext w:val="0"/>
        <w:keepLines w:val="0"/>
        <w:widowControl/>
        <w:suppressLineNumbers w:val="0"/>
        <w:spacing w:line="360" w:lineRule="auto"/>
      </w:pP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Style w:val="12"/>
          <w:rFonts w:hint="eastAsia" w:ascii="宋体" w:hAnsi="宋体" w:eastAsia="宋体" w:cs="宋体"/>
          <w:sz w:val="28"/>
          <w:szCs w:val="28"/>
        </w:rPr>
        <w:t>封面格式</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jc w:val="center"/>
      </w:pPr>
      <w:r>
        <w:rPr>
          <w:rStyle w:val="12"/>
          <w:rFonts w:hint="eastAsia" w:ascii="宋体" w:hAnsi="宋体" w:eastAsia="宋体" w:cs="宋体"/>
          <w:sz w:val="48"/>
          <w:szCs w:val="48"/>
        </w:rPr>
        <w:t>福建省政府采购投标文件</w:t>
      </w:r>
    </w:p>
    <w:p>
      <w:pPr>
        <w:pStyle w:val="10"/>
        <w:keepNext w:val="0"/>
        <w:keepLines w:val="0"/>
        <w:widowControl/>
        <w:suppressLineNumbers w:val="0"/>
        <w:spacing w:line="360" w:lineRule="auto"/>
        <w:jc w:val="center"/>
      </w:pPr>
      <w:r>
        <w:rPr>
          <w:rStyle w:val="12"/>
          <w:rFonts w:hint="eastAsia" w:ascii="宋体" w:hAnsi="宋体" w:eastAsia="宋体" w:cs="宋体"/>
          <w:sz w:val="48"/>
          <w:szCs w:val="48"/>
        </w:rPr>
        <w:t>（资格及资信证明部分）</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jc w:val="center"/>
      </w:pPr>
      <w:r>
        <w:rPr>
          <w:rStyle w:val="12"/>
          <w:rFonts w:hint="eastAsia" w:ascii="宋体" w:hAnsi="宋体" w:eastAsia="宋体" w:cs="宋体"/>
          <w:sz w:val="36"/>
          <w:szCs w:val="36"/>
          <w:u w:val="single"/>
        </w:rPr>
        <w:t>（填写正本或副本）</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ind w:left="0" w:firstLine="1920"/>
      </w:pPr>
      <w:r>
        <w:rPr>
          <w:rStyle w:val="12"/>
          <w:rFonts w:hint="eastAsia" w:ascii="宋体" w:hAnsi="宋体" w:eastAsia="宋体" w:cs="宋体"/>
          <w:sz w:val="31"/>
          <w:szCs w:val="31"/>
        </w:rPr>
        <w:t>项目名称：</w:t>
      </w:r>
      <w:r>
        <w:rPr>
          <w:rStyle w:val="12"/>
          <w:rFonts w:hint="eastAsia" w:ascii="宋体" w:hAnsi="宋体" w:eastAsia="宋体" w:cs="宋体"/>
          <w:sz w:val="31"/>
          <w:szCs w:val="31"/>
          <w:u w:val="single"/>
        </w:rPr>
        <w:t>（由投标人填写）</w:t>
      </w:r>
    </w:p>
    <w:p>
      <w:pPr>
        <w:pStyle w:val="10"/>
        <w:keepNext w:val="0"/>
        <w:keepLines w:val="0"/>
        <w:widowControl/>
        <w:suppressLineNumbers w:val="0"/>
        <w:spacing w:line="360" w:lineRule="auto"/>
        <w:ind w:left="0" w:firstLine="1920"/>
      </w:pPr>
      <w:r>
        <w:rPr>
          <w:rStyle w:val="12"/>
          <w:rFonts w:hint="eastAsia" w:ascii="宋体" w:hAnsi="宋体" w:eastAsia="宋体" w:cs="宋体"/>
          <w:sz w:val="31"/>
          <w:szCs w:val="31"/>
        </w:rPr>
        <w:t>备案编号：</w:t>
      </w:r>
      <w:r>
        <w:rPr>
          <w:rStyle w:val="12"/>
          <w:rFonts w:hint="eastAsia" w:ascii="宋体" w:hAnsi="宋体" w:eastAsia="宋体" w:cs="宋体"/>
          <w:sz w:val="31"/>
          <w:szCs w:val="31"/>
          <w:u w:val="single"/>
        </w:rPr>
        <w:t>（由投标人填写）</w:t>
      </w:r>
    </w:p>
    <w:p>
      <w:pPr>
        <w:pStyle w:val="10"/>
        <w:keepNext w:val="0"/>
        <w:keepLines w:val="0"/>
        <w:widowControl/>
        <w:suppressLineNumbers w:val="0"/>
        <w:spacing w:line="360" w:lineRule="auto"/>
        <w:ind w:left="0" w:firstLine="1920"/>
      </w:pPr>
      <w:r>
        <w:rPr>
          <w:rStyle w:val="12"/>
          <w:rFonts w:hint="eastAsia" w:ascii="宋体" w:hAnsi="宋体" w:eastAsia="宋体" w:cs="宋体"/>
          <w:sz w:val="31"/>
          <w:szCs w:val="31"/>
        </w:rPr>
        <w:t>项目编号：</w:t>
      </w:r>
      <w:r>
        <w:rPr>
          <w:rStyle w:val="12"/>
          <w:rFonts w:hint="eastAsia" w:ascii="宋体" w:hAnsi="宋体" w:eastAsia="宋体" w:cs="宋体"/>
          <w:sz w:val="31"/>
          <w:szCs w:val="31"/>
          <w:u w:val="single"/>
        </w:rPr>
        <w:t>（由投标人填写）</w:t>
      </w:r>
    </w:p>
    <w:p>
      <w:pPr>
        <w:pStyle w:val="10"/>
        <w:keepNext w:val="0"/>
        <w:keepLines w:val="0"/>
        <w:widowControl/>
        <w:suppressLineNumbers w:val="0"/>
        <w:spacing w:line="360" w:lineRule="auto"/>
        <w:ind w:left="0" w:firstLine="1920"/>
      </w:pPr>
      <w:r>
        <w:rPr>
          <w:rStyle w:val="12"/>
          <w:rFonts w:hint="eastAsia" w:ascii="宋体" w:hAnsi="宋体" w:eastAsia="宋体" w:cs="宋体"/>
          <w:sz w:val="31"/>
          <w:szCs w:val="31"/>
        </w:rPr>
        <w:t>所投采购包：</w:t>
      </w:r>
      <w:r>
        <w:rPr>
          <w:rStyle w:val="12"/>
          <w:rFonts w:hint="eastAsia" w:ascii="宋体" w:hAnsi="宋体" w:eastAsia="宋体" w:cs="宋体"/>
          <w:sz w:val="31"/>
          <w:szCs w:val="31"/>
          <w:u w:val="single"/>
        </w:rPr>
        <w:t>（由投标人填写）</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jc w:val="center"/>
      </w:pPr>
      <w:r>
        <w:rPr>
          <w:rStyle w:val="12"/>
          <w:rFonts w:hint="eastAsia" w:ascii="宋体" w:hAnsi="宋体" w:eastAsia="宋体" w:cs="宋体"/>
          <w:sz w:val="31"/>
          <w:szCs w:val="31"/>
        </w:rPr>
        <w:t>投标人：</w:t>
      </w:r>
      <w:r>
        <w:rPr>
          <w:rStyle w:val="12"/>
          <w:rFonts w:hint="eastAsia" w:ascii="宋体" w:hAnsi="宋体" w:eastAsia="宋体" w:cs="宋体"/>
          <w:sz w:val="31"/>
          <w:szCs w:val="31"/>
          <w:u w:val="single"/>
        </w:rPr>
        <w:t>（填写“全称”）</w:t>
      </w:r>
    </w:p>
    <w:p>
      <w:pPr>
        <w:pStyle w:val="10"/>
        <w:keepNext w:val="0"/>
        <w:keepLines w:val="0"/>
        <w:widowControl/>
        <w:suppressLineNumbers w:val="0"/>
        <w:spacing w:line="360" w:lineRule="auto"/>
        <w:jc w:val="center"/>
      </w:pPr>
      <w:r>
        <w:rPr>
          <w:rStyle w:val="12"/>
          <w:rFonts w:hint="eastAsia" w:ascii="宋体" w:hAnsi="宋体" w:eastAsia="宋体" w:cs="宋体"/>
          <w:sz w:val="31"/>
          <w:szCs w:val="31"/>
          <w:u w:val="single"/>
        </w:rPr>
        <w:t>（由投标人填写）</w:t>
      </w:r>
      <w:r>
        <w:rPr>
          <w:rStyle w:val="12"/>
          <w:rFonts w:hint="eastAsia" w:ascii="宋体" w:hAnsi="宋体" w:eastAsia="宋体" w:cs="宋体"/>
          <w:sz w:val="31"/>
          <w:szCs w:val="31"/>
        </w:rPr>
        <w:t>年</w:t>
      </w:r>
      <w:r>
        <w:rPr>
          <w:rStyle w:val="12"/>
          <w:rFonts w:hint="eastAsia" w:ascii="宋体" w:hAnsi="宋体" w:eastAsia="宋体" w:cs="宋体"/>
          <w:sz w:val="31"/>
          <w:szCs w:val="31"/>
          <w:u w:val="single"/>
        </w:rPr>
        <w:t>（由投标人填写）</w:t>
      </w:r>
      <w:r>
        <w:rPr>
          <w:rStyle w:val="12"/>
          <w:rFonts w:hint="eastAsia" w:ascii="宋体" w:hAnsi="宋体" w:eastAsia="宋体" w:cs="宋体"/>
          <w:sz w:val="31"/>
          <w:szCs w:val="31"/>
        </w:rPr>
        <w:t>月</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Style w:val="12"/>
          <w:rFonts w:hint="eastAsia" w:ascii="宋体" w:hAnsi="宋体" w:eastAsia="宋体" w:cs="宋体"/>
          <w:sz w:val="28"/>
          <w:szCs w:val="28"/>
        </w:rPr>
        <w:t>索引</w:t>
      </w:r>
    </w:p>
    <w:p>
      <w:pPr>
        <w:pStyle w:val="10"/>
        <w:keepNext w:val="0"/>
        <w:keepLines w:val="0"/>
        <w:widowControl/>
        <w:suppressLineNumbers w:val="0"/>
        <w:spacing w:line="360" w:lineRule="auto"/>
      </w:pPr>
      <w:r>
        <w:rPr>
          <w:rFonts w:hint="eastAsia" w:ascii="宋体" w:hAnsi="宋体" w:eastAsia="宋体" w:cs="宋体"/>
          <w:sz w:val="28"/>
          <w:szCs w:val="28"/>
        </w:rPr>
        <w:t>一、投标函</w:t>
      </w:r>
    </w:p>
    <w:p>
      <w:pPr>
        <w:pStyle w:val="10"/>
        <w:keepNext w:val="0"/>
        <w:keepLines w:val="0"/>
        <w:widowControl/>
        <w:suppressLineNumbers w:val="0"/>
        <w:spacing w:line="360" w:lineRule="auto"/>
      </w:pPr>
      <w:r>
        <w:rPr>
          <w:rFonts w:hint="eastAsia" w:ascii="宋体" w:hAnsi="宋体" w:eastAsia="宋体" w:cs="宋体"/>
          <w:sz w:val="28"/>
          <w:szCs w:val="28"/>
        </w:rPr>
        <w:t>二、投标人的资格及资信证明文件</w:t>
      </w:r>
    </w:p>
    <w:p>
      <w:pPr>
        <w:pStyle w:val="10"/>
        <w:keepNext w:val="0"/>
        <w:keepLines w:val="0"/>
        <w:widowControl/>
        <w:suppressLineNumbers w:val="0"/>
        <w:spacing w:line="360" w:lineRule="auto"/>
      </w:pPr>
      <w:r>
        <w:rPr>
          <w:rFonts w:hint="eastAsia" w:ascii="宋体" w:hAnsi="宋体" w:eastAsia="宋体" w:cs="宋体"/>
          <w:sz w:val="28"/>
          <w:szCs w:val="28"/>
        </w:rPr>
        <w:t>三、投标保证金</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eastAsia" w:ascii="宋体" w:hAnsi="宋体" w:eastAsia="宋体" w:cs="宋体"/>
          <w:sz w:val="21"/>
          <w:szCs w:val="21"/>
        </w:rPr>
        <w:t>※注意</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12"/>
          <w:rFonts w:hint="eastAsia" w:ascii="宋体" w:hAnsi="宋体" w:eastAsia="宋体" w:cs="宋体"/>
          <w:sz w:val="21"/>
          <w:szCs w:val="21"/>
        </w:rPr>
        <w:t>资格审查不合格</w:t>
      </w:r>
      <w:r>
        <w:rPr>
          <w:rFonts w:hint="eastAsia" w:ascii="宋体" w:hAnsi="宋体" w:eastAsia="宋体" w:cs="宋体"/>
          <w:sz w:val="21"/>
          <w:szCs w:val="21"/>
        </w:rPr>
        <w:t>。（联合体协议及分包意向协议中的比例规定，不适用本条款）</w:t>
      </w:r>
    </w:p>
    <w:p>
      <w:pPr>
        <w:pStyle w:val="10"/>
        <w:keepNext w:val="0"/>
        <w:keepLines w:val="0"/>
        <w:widowControl/>
        <w:suppressLineNumbers w:val="0"/>
        <w:spacing w:line="360" w:lineRule="auto"/>
      </w:pP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Style w:val="12"/>
          <w:rFonts w:hint="eastAsia" w:ascii="宋体" w:hAnsi="宋体" w:eastAsia="宋体" w:cs="宋体"/>
          <w:sz w:val="21"/>
          <w:szCs w:val="21"/>
        </w:rPr>
        <w:t>一、投标函</w:t>
      </w:r>
    </w:p>
    <w:p>
      <w:pPr>
        <w:pStyle w:val="10"/>
        <w:keepNext w:val="0"/>
        <w:keepLines w:val="0"/>
        <w:widowControl/>
        <w:suppressLineNumbers w:val="0"/>
        <w:spacing w:line="360" w:lineRule="auto"/>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参加投标，并提交投标文件。我方提交的全部投标文件均由下述部分组成：</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（1）资格及资信证明部分</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①投标函</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②投标人的资格及资信证明文件</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③投标保证金</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（2）报价部分</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①开标一览表</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②投标分项报价表</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③招标文件规定的价格扣除证明材料（若有）</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④招标文件规定的加分证明材料（若有）</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（3）技术商务部分</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①标的说明一览表</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②技术和服务要求响应表</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③商务条件响应表</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④投标人提交的其他资料（若有）</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根据本函，本投标人代表宣布我方保证遵守招标文件的全部规定，同时：</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1、</w:t>
      </w:r>
      <w:r>
        <w:rPr>
          <w:rStyle w:val="12"/>
          <w:rFonts w:hint="eastAsia" w:ascii="宋体" w:hAnsi="宋体" w:eastAsia="宋体" w:cs="宋体"/>
          <w:sz w:val="21"/>
          <w:szCs w:val="21"/>
        </w:rPr>
        <w:t>确认：</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1.1所投采购包的投标报价详见“开标一览表”及“投标分项报价表”。</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2、</w:t>
      </w:r>
      <w:r>
        <w:rPr>
          <w:rStyle w:val="12"/>
          <w:rFonts w:hint="eastAsia" w:ascii="宋体" w:hAnsi="宋体" w:eastAsia="宋体" w:cs="宋体"/>
          <w:sz w:val="21"/>
          <w:szCs w:val="21"/>
        </w:rPr>
        <w:t>承诺及声明：</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2"/>
          <w:rFonts w:hint="eastAsia" w:ascii="宋体" w:hAnsi="宋体" w:eastAsia="宋体" w:cs="宋体"/>
          <w:sz w:val="21"/>
          <w:szCs w:val="21"/>
        </w:rPr>
        <w:t>投标无效。</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2.3我方提供的标的价格不高于同期市场价格，否则产生不利后果由我方承担责任。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2.4投标保证金：若出现招标文件第三章规定的不予退还情形，同意贵单位不予退还。</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2.6若中标，将按照招标文件、我方投标文件及政府采购合同履行责任和义务。</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sz w:val="21"/>
          <w:szCs w:val="21"/>
        </w:rPr>
        <w:br w:type="textWrapping"/>
      </w:r>
      <w:r>
        <w:rPr>
          <w:rFonts w:hint="eastAsia" w:ascii="宋体" w:hAnsi="宋体" w:eastAsia="宋体" w:cs="宋体"/>
          <w:sz w:val="21"/>
          <w:szCs w:val="21"/>
        </w:rPr>
        <w:t>  2.8我方承诺投标文件所提供的全部资料真实可靠，并接受评标委员会、采购人、采购代理机构、监管部门进一步审查其中任何资料真实性的要求。</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eastAsia" w:ascii="宋体" w:hAnsi="宋体" w:eastAsia="宋体" w:cs="宋体"/>
          <w:sz w:val="21"/>
          <w:szCs w:val="21"/>
          <w:u w:val="none"/>
        </w:rPr>
        <w:t>通信地址：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邮编：                                           </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联系方法：（包括但不限于：联系人、联系电话、手机、传真、电子邮箱等）</w:t>
      </w:r>
      <w:r>
        <w:rPr>
          <w:rFonts w:hint="eastAsia" w:ascii="宋体" w:hAnsi="宋体" w:eastAsia="宋体" w:cs="宋体"/>
          <w:sz w:val="21"/>
          <w:szCs w:val="21"/>
          <w:u w:val="none"/>
        </w:rPr>
        <w:br w:type="textWrapping"/>
      </w:r>
      <w:r>
        <w:rPr>
          <w:rFonts w:hint="eastAsia" w:ascii="宋体" w:hAnsi="宋体" w:eastAsia="宋体" w:cs="宋体"/>
          <w:sz w:val="21"/>
          <w:szCs w:val="21"/>
          <w:u w:val="none"/>
        </w:rPr>
        <w:t>  投标人：（全称并加盖单位公章）</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eastAsia" w:ascii="宋体" w:hAnsi="宋体" w:eastAsia="宋体" w:cs="宋体"/>
          <w:sz w:val="21"/>
          <w:szCs w:val="21"/>
          <w:u w:val="none"/>
        </w:rPr>
        <w:t>日期：    年   月   日</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Style w:val="12"/>
          <w:rFonts w:hint="eastAsia" w:ascii="宋体" w:hAnsi="宋体" w:eastAsia="宋体" w:cs="宋体"/>
          <w:sz w:val="21"/>
          <w:szCs w:val="21"/>
        </w:rPr>
        <w:t>二、投标人的资格及资信证明文件</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Style w:val="12"/>
          <w:rFonts w:hint="eastAsia" w:ascii="宋体" w:hAnsi="宋体" w:eastAsia="宋体" w:cs="宋体"/>
          <w:sz w:val="21"/>
          <w:szCs w:val="21"/>
        </w:rPr>
        <w:t>二-1单位授权书（若有）</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投标人代表无转委权。特此授权。</w:t>
      </w:r>
    </w:p>
    <w:p>
      <w:pPr>
        <w:pStyle w:val="10"/>
        <w:keepNext w:val="0"/>
        <w:keepLines w:val="0"/>
        <w:widowControl/>
        <w:suppressLineNumbers w:val="0"/>
        <w:spacing w:line="360" w:lineRule="auto"/>
        <w:jc w:val="center"/>
      </w:pPr>
      <w:r>
        <w:rPr>
          <w:rFonts w:hint="eastAsia" w:ascii="宋体" w:hAnsi="宋体" w:eastAsia="宋体" w:cs="宋体"/>
          <w:sz w:val="21"/>
          <w:szCs w:val="21"/>
        </w:rPr>
        <w:t>（以下无正文）</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0"/>
        <w:keepNext w:val="0"/>
        <w:keepLines w:val="0"/>
        <w:widowControl/>
        <w:suppressLineNumbers w:val="0"/>
        <w:spacing w:line="360" w:lineRule="auto"/>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授权方</w:t>
      </w:r>
    </w:p>
    <w:p>
      <w:pPr>
        <w:pStyle w:val="10"/>
        <w:keepNext w:val="0"/>
        <w:keepLines w:val="0"/>
        <w:widowControl/>
        <w:suppressLineNumbers w:val="0"/>
        <w:spacing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附：单位负责人、投标人代表的身份证正反面复印件</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Style w:val="12"/>
                <w:rFonts w:hint="eastAsia" w:ascii="宋体" w:hAnsi="宋体" w:eastAsia="宋体" w:cs="宋体"/>
                <w:sz w:val="21"/>
                <w:szCs w:val="21"/>
              </w:rPr>
              <w:t> </w:t>
            </w:r>
          </w:p>
          <w:p>
            <w:pPr>
              <w:pStyle w:val="10"/>
              <w:keepNext w:val="0"/>
              <w:keepLines w:val="0"/>
              <w:widowControl/>
              <w:suppressLineNumbers w:val="0"/>
              <w:spacing w:line="360" w:lineRule="auto"/>
              <w:jc w:val="center"/>
            </w:pPr>
            <w:r>
              <w:rPr>
                <w:rStyle w:val="12"/>
                <w:rFonts w:hint="eastAsia" w:ascii="宋体" w:hAnsi="宋体" w:eastAsia="宋体" w:cs="宋体"/>
                <w:sz w:val="21"/>
                <w:szCs w:val="21"/>
              </w:rPr>
              <w:t>要求：真实有效且内容完整、清晰、整洁。</w:t>
            </w:r>
          </w:p>
          <w:p>
            <w:pPr>
              <w:pStyle w:val="10"/>
              <w:keepNext w:val="0"/>
              <w:keepLines w:val="0"/>
              <w:widowControl/>
              <w:suppressLineNumbers w:val="0"/>
              <w:spacing w:line="360" w:lineRule="auto"/>
              <w:jc w:val="center"/>
            </w:pPr>
            <w:r>
              <w:rPr>
                <w:rStyle w:val="12"/>
                <w:rFonts w:hint="eastAsia" w:ascii="宋体" w:hAnsi="宋体" w:eastAsia="宋体" w:cs="宋体"/>
                <w:sz w:val="21"/>
                <w:szCs w:val="21"/>
              </w:rPr>
              <w:t> </w:t>
            </w:r>
          </w:p>
        </w:tc>
      </w:tr>
    </w:tbl>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1、企业（银行、保险、石油石化、电力、电信等行业除外）、事业单位和社会团体法人的“单位负责人”指</w:t>
      </w:r>
      <w:r>
        <w:rPr>
          <w:rStyle w:val="12"/>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10"/>
        <w:keepNext w:val="0"/>
        <w:keepLines w:val="0"/>
        <w:widowControl/>
        <w:suppressLineNumbers w:val="0"/>
        <w:spacing w:line="360" w:lineRule="auto"/>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keepNext w:val="0"/>
        <w:keepLines w:val="0"/>
        <w:widowControl/>
        <w:suppressLineNumbers w:val="0"/>
        <w:spacing w:after="240" w:afterAutospacing="0" w:line="360" w:lineRule="auto"/>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p>
    <w:p>
      <w:pPr>
        <w:pStyle w:val="10"/>
        <w:keepNext w:val="0"/>
        <w:keepLines w:val="0"/>
        <w:widowControl/>
        <w:suppressLineNumbers w:val="0"/>
        <w:spacing w:line="360" w:lineRule="auto"/>
      </w:pP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Style w:val="12"/>
          <w:rFonts w:hint="eastAsia" w:ascii="宋体" w:hAnsi="宋体" w:eastAsia="宋体" w:cs="宋体"/>
          <w:sz w:val="21"/>
          <w:szCs w:val="21"/>
        </w:rPr>
        <w:t>二-2营业执照等证明文件</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 ）投标人为法人（包括企业、事业单位和社会团体）的</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 ）投标人为非法人（包括其他组织、自然人）的</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0"/>
        <w:keepNext w:val="0"/>
        <w:keepLines w:val="0"/>
        <w:widowControl/>
        <w:suppressLineNumbers w:val="0"/>
        <w:spacing w:line="360" w:lineRule="auto"/>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Style w:val="12"/>
          <w:rFonts w:hint="eastAsia" w:ascii="宋体" w:hAnsi="宋体" w:eastAsia="宋体" w:cs="宋体"/>
          <w:sz w:val="21"/>
          <w:szCs w:val="21"/>
        </w:rPr>
        <w:t>二-3财务状况报告（财务报告、或资信证明）</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 ）投标人提供财务报告的</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 ）投标人提供资信证明的</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0"/>
        <w:keepNext w:val="0"/>
        <w:keepLines w:val="0"/>
        <w:widowControl/>
        <w:suppressLineNumbers w:val="0"/>
        <w:spacing w:line="360" w:lineRule="auto"/>
      </w:pPr>
      <w:r>
        <w:rPr>
          <w:rFonts w:hint="eastAsia" w:ascii="宋体" w:hAnsi="宋体" w:eastAsia="宋体" w:cs="宋体"/>
          <w:sz w:val="21"/>
          <w:szCs w:val="21"/>
        </w:rPr>
        <w:t>2、投标人提供的财务报告复印件（成立年限按照投标截止时间推算）应符合下列规定：</w:t>
      </w:r>
    </w:p>
    <w:p>
      <w:pPr>
        <w:pStyle w:val="10"/>
        <w:keepNext w:val="0"/>
        <w:keepLines w:val="0"/>
        <w:widowControl/>
        <w:suppressLineNumbers w:val="0"/>
        <w:spacing w:line="360" w:lineRule="auto"/>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pPr>
        <w:pStyle w:val="10"/>
        <w:keepNext w:val="0"/>
        <w:keepLines w:val="0"/>
        <w:widowControl/>
        <w:suppressLineNumbers w:val="0"/>
        <w:spacing w:line="360" w:lineRule="auto"/>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10"/>
        <w:keepNext w:val="0"/>
        <w:keepLines w:val="0"/>
        <w:widowControl/>
        <w:suppressLineNumbers w:val="0"/>
        <w:spacing w:line="360" w:lineRule="auto"/>
      </w:pPr>
      <w:r>
        <w:rPr>
          <w:rStyle w:val="12"/>
          <w:rFonts w:hint="eastAsia" w:ascii="宋体" w:hAnsi="宋体" w:eastAsia="宋体" w:cs="宋体"/>
          <w:sz w:val="24"/>
          <w:szCs w:val="24"/>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 </w:t>
      </w:r>
    </w:p>
    <w:p>
      <w:pPr>
        <w:pStyle w:val="10"/>
        <w:keepNext w:val="0"/>
        <w:keepLines w:val="0"/>
        <w:widowControl/>
        <w:suppressLineNumbers w:val="0"/>
        <w:spacing w:after="240" w:afterAutospacing="0" w:line="360" w:lineRule="auto"/>
      </w:pP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2"/>
          <w:rFonts w:hint="eastAsia" w:ascii="宋体" w:hAnsi="宋体" w:eastAsia="宋体" w:cs="宋体"/>
          <w:sz w:val="21"/>
          <w:szCs w:val="21"/>
        </w:rPr>
        <w:t>-4依法缴纳税收证明材料</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1、依法缴纳税收的投标人</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 ）法人（包括企业、事业单位和社会团体）的</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 ）非法人（包括其他组织、自然人）的</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2、依法免税的投标人</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 ）现附上我方依法免税证明材料复印件，上述证明材料真实有效，否则我方负全部责任。</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1、请投标人按照实际情况编制填写，在相应的（）中打“√”，并按照本格式的要求提供相应证明材料的复印件。</w:t>
      </w:r>
    </w:p>
    <w:p>
      <w:pPr>
        <w:pStyle w:val="10"/>
        <w:keepNext w:val="0"/>
        <w:keepLines w:val="0"/>
        <w:widowControl/>
        <w:suppressLineNumbers w:val="0"/>
        <w:spacing w:line="360" w:lineRule="auto"/>
      </w:pPr>
      <w:r>
        <w:rPr>
          <w:rFonts w:hint="eastAsia" w:ascii="宋体" w:hAnsi="宋体" w:eastAsia="宋体" w:cs="宋体"/>
          <w:sz w:val="21"/>
          <w:szCs w:val="21"/>
        </w:rPr>
        <w:t>2、投标人提供的税收凭据复印件应符合下列规定：</w:t>
      </w:r>
    </w:p>
    <w:p>
      <w:pPr>
        <w:pStyle w:val="10"/>
        <w:keepNext w:val="0"/>
        <w:keepLines w:val="0"/>
        <w:widowControl/>
        <w:suppressLineNumbers w:val="0"/>
        <w:spacing w:line="360" w:lineRule="auto"/>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10"/>
        <w:keepNext w:val="0"/>
        <w:keepLines w:val="0"/>
        <w:widowControl/>
        <w:suppressLineNumbers w:val="0"/>
        <w:spacing w:line="360" w:lineRule="auto"/>
      </w:pPr>
      <w:r>
        <w:rPr>
          <w:rFonts w:hint="eastAsia" w:ascii="宋体" w:hAnsi="宋体" w:eastAsia="宋体" w:cs="宋体"/>
          <w:sz w:val="21"/>
          <w:szCs w:val="21"/>
        </w:rPr>
        <w:t>2.2投标截止时间的当月成立且已依法缴纳税收的投标人，提供投标截止时间当月的税收凭据复印件。</w:t>
      </w:r>
    </w:p>
    <w:p>
      <w:pPr>
        <w:pStyle w:val="10"/>
        <w:keepNext w:val="0"/>
        <w:keepLines w:val="0"/>
        <w:widowControl/>
        <w:suppressLineNumbers w:val="0"/>
        <w:spacing w:line="360" w:lineRule="auto"/>
      </w:pPr>
      <w:r>
        <w:rPr>
          <w:rFonts w:hint="eastAsia" w:ascii="宋体" w:hAnsi="宋体" w:eastAsia="宋体" w:cs="宋体"/>
          <w:sz w:val="21"/>
          <w:szCs w:val="21"/>
        </w:rPr>
        <w:t>2.3投标截止时间的当月成立但因税务机关原因导致其尚未依法缴纳税收的投标人，提供依法缴纳税收承诺书（格式自拟），该承诺书视同税收凭据。</w:t>
      </w:r>
    </w:p>
    <w:p>
      <w:pPr>
        <w:pStyle w:val="10"/>
        <w:keepNext w:val="0"/>
        <w:keepLines w:val="0"/>
        <w:widowControl/>
        <w:suppressLineNumbers w:val="0"/>
        <w:spacing w:line="360" w:lineRule="auto"/>
      </w:pP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Style w:val="12"/>
          <w:rFonts w:hint="eastAsia" w:ascii="宋体" w:hAnsi="宋体" w:eastAsia="宋体" w:cs="宋体"/>
          <w:sz w:val="21"/>
          <w:szCs w:val="21"/>
        </w:rPr>
        <w:t>二-5依法缴纳社会保障资金证明材料</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1、依法缴纳社会保障资金的投标人</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 ）法人（包括企业、事业单位和社会团体）的</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 ）非法人（包括其他组织、自然人）的</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2、依法不需要缴纳社会保障资金的投标人</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1、请投标人按照实际情况编制填写，在相应的（）中打“√”，并按照本格式的要求提供相应证明材料的复印件。</w:t>
      </w:r>
    </w:p>
    <w:p>
      <w:pPr>
        <w:pStyle w:val="10"/>
        <w:keepNext w:val="0"/>
        <w:keepLines w:val="0"/>
        <w:widowControl/>
        <w:suppressLineNumbers w:val="0"/>
        <w:spacing w:line="360" w:lineRule="auto"/>
      </w:pPr>
      <w:r>
        <w:rPr>
          <w:rFonts w:hint="eastAsia" w:ascii="宋体" w:hAnsi="宋体" w:eastAsia="宋体" w:cs="宋体"/>
          <w:sz w:val="21"/>
          <w:szCs w:val="21"/>
        </w:rPr>
        <w:t>2、投标人提供的社会保险凭据复印件应符合下列规定：</w:t>
      </w:r>
    </w:p>
    <w:p>
      <w:pPr>
        <w:pStyle w:val="10"/>
        <w:keepNext w:val="0"/>
        <w:keepLines w:val="0"/>
        <w:widowControl/>
        <w:suppressLineNumbers w:val="0"/>
        <w:spacing w:line="360" w:lineRule="auto"/>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10"/>
        <w:keepNext w:val="0"/>
        <w:keepLines w:val="0"/>
        <w:widowControl/>
        <w:suppressLineNumbers w:val="0"/>
        <w:spacing w:line="360" w:lineRule="auto"/>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10"/>
        <w:keepNext w:val="0"/>
        <w:keepLines w:val="0"/>
        <w:widowControl/>
        <w:suppressLineNumbers w:val="0"/>
        <w:spacing w:line="360" w:lineRule="auto"/>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社会保障资金管理机关原因导致其尚未依法缴纳社会保障资金的投标人，提供依法缴纳社会保障资金承诺书（格式自拟），该承诺书视同社会保险凭据。</w:t>
      </w:r>
    </w:p>
    <w:p>
      <w:pPr>
        <w:pStyle w:val="10"/>
        <w:keepNext w:val="0"/>
        <w:keepLines w:val="0"/>
        <w:widowControl/>
        <w:suppressLineNumbers w:val="0"/>
        <w:spacing w:line="360" w:lineRule="auto"/>
      </w:pP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2"/>
          <w:rFonts w:hint="eastAsia" w:ascii="宋体" w:hAnsi="宋体" w:eastAsia="宋体" w:cs="宋体"/>
          <w:sz w:val="21"/>
          <w:szCs w:val="21"/>
        </w:rPr>
        <w:t>-6具备履行合同所必需设备和专业技术能力的声明函（若有）</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特此声明。</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10"/>
        <w:keepNext w:val="0"/>
        <w:keepLines w:val="0"/>
        <w:widowControl/>
        <w:suppressLineNumbers w:val="0"/>
        <w:spacing w:line="360" w:lineRule="auto"/>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10"/>
        <w:keepNext w:val="0"/>
        <w:keepLines w:val="0"/>
        <w:widowControl/>
        <w:suppressLineNumbers w:val="0"/>
        <w:spacing w:line="360" w:lineRule="auto"/>
      </w:pPr>
      <w:r>
        <w:rPr>
          <w:rFonts w:hint="eastAsia" w:ascii="宋体" w:hAnsi="宋体" w:eastAsia="宋体" w:cs="宋体"/>
          <w:sz w:val="21"/>
          <w:szCs w:val="21"/>
        </w:rPr>
        <w:t>3、请投标人根据实际情况如实声明，否则</w:t>
      </w:r>
      <w:r>
        <w:rPr>
          <w:rStyle w:val="12"/>
          <w:rFonts w:hint="eastAsia" w:ascii="宋体" w:hAnsi="宋体" w:eastAsia="宋体" w:cs="宋体"/>
          <w:sz w:val="21"/>
          <w:szCs w:val="21"/>
        </w:rPr>
        <w:t>视为提供虚假材料。</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2"/>
          <w:rFonts w:hint="eastAsia" w:ascii="宋体" w:hAnsi="宋体" w:eastAsia="宋体" w:cs="宋体"/>
          <w:sz w:val="21"/>
          <w:szCs w:val="21"/>
        </w:rPr>
        <w:t>-7参加采购活动前三年内在经营活动中没有重大违法记录书面声明</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特此声明。</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keepNext w:val="0"/>
        <w:keepLines w:val="0"/>
        <w:widowControl/>
        <w:suppressLineNumbers w:val="0"/>
        <w:spacing w:line="360" w:lineRule="auto"/>
      </w:pPr>
      <w:r>
        <w:rPr>
          <w:rFonts w:hint="eastAsia" w:ascii="宋体" w:hAnsi="宋体" w:eastAsia="宋体" w:cs="宋体"/>
          <w:sz w:val="21"/>
          <w:szCs w:val="21"/>
        </w:rPr>
        <w:t>  请投标人根据实际情况如实声明，否则</w:t>
      </w:r>
      <w:r>
        <w:rPr>
          <w:rStyle w:val="12"/>
          <w:rFonts w:hint="eastAsia" w:ascii="宋体" w:hAnsi="宋体" w:eastAsia="宋体" w:cs="宋体"/>
          <w:sz w:val="21"/>
          <w:szCs w:val="21"/>
        </w:rPr>
        <w:t>视为提供虚假材料。</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2"/>
          <w:rFonts w:hint="eastAsia" w:ascii="宋体" w:hAnsi="宋体" w:eastAsia="宋体" w:cs="宋体"/>
          <w:sz w:val="21"/>
          <w:szCs w:val="21"/>
        </w:rPr>
        <w:t>-8信用记录查询提示</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rPr>
        <w:t>  1、由资格审查小组通过网站查询并打印投标人的信用记录。</w:t>
      </w:r>
    </w:p>
    <w:p>
      <w:pPr>
        <w:pStyle w:val="10"/>
        <w:keepNext w:val="0"/>
        <w:keepLines w:val="0"/>
        <w:widowControl/>
        <w:suppressLineNumbers w:val="0"/>
        <w:spacing w:line="360" w:lineRule="auto"/>
      </w:pPr>
      <w:r>
        <w:rPr>
          <w:rFonts w:hint="eastAsia" w:ascii="宋体" w:hAnsi="宋体" w:eastAsia="宋体" w:cs="宋体"/>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keepNext w:val="0"/>
        <w:keepLines w:val="0"/>
        <w:widowControl/>
        <w:suppressLineNumbers w:val="0"/>
        <w:spacing w:line="360" w:lineRule="auto"/>
      </w:pPr>
      <w:r>
        <w:rPr>
          <w:rFonts w:hint="eastAsia" w:ascii="宋体" w:hAnsi="宋体" w:eastAsia="宋体" w:cs="宋体"/>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0"/>
        <w:keepNext w:val="0"/>
        <w:keepLines w:val="0"/>
        <w:widowControl/>
        <w:suppressLineNumbers w:val="0"/>
        <w:spacing w:line="360" w:lineRule="auto"/>
      </w:pP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p>
    <w:p>
      <w:pPr>
        <w:pStyle w:val="4"/>
        <w:keepNext w:val="0"/>
        <w:keepLines w:val="0"/>
        <w:widowControl/>
        <w:suppressLineNumbers w:val="0"/>
        <w:spacing w:before="150" w:beforeAutospacing="0" w:after="150" w:afterAutospacing="0" w:line="360" w:lineRule="auto"/>
        <w:jc w:val="center"/>
      </w:pPr>
      <w:r>
        <w:rPr>
          <w:rStyle w:val="12"/>
          <w:rFonts w:hint="eastAsia" w:ascii="宋体" w:hAnsi="宋体" w:eastAsia="宋体" w:cs="宋体"/>
          <w:b/>
        </w:rPr>
        <w:t>二-9中小企业声明函</w:t>
      </w:r>
    </w:p>
    <w:p>
      <w:pPr>
        <w:pStyle w:val="10"/>
        <w:keepNext w:val="0"/>
        <w:keepLines w:val="0"/>
        <w:widowControl/>
        <w:suppressLineNumbers w:val="0"/>
        <w:spacing w:after="240" w:afterAutospacing="0" w:line="360" w:lineRule="auto"/>
        <w:jc w:val="center"/>
      </w:pPr>
      <w:r>
        <w:rPr>
          <w:rStyle w:val="12"/>
          <w:rFonts w:hint="eastAsia" w:ascii="宋体" w:hAnsi="宋体" w:eastAsia="宋体" w:cs="宋体"/>
          <w:sz w:val="21"/>
          <w:szCs w:val="21"/>
        </w:rPr>
        <w:t>（以资格条件落实中小企业扶持政策时适用，若有）</w:t>
      </w:r>
    </w:p>
    <w:p>
      <w:pPr>
        <w:pStyle w:val="10"/>
        <w:keepNext w:val="0"/>
        <w:keepLines w:val="0"/>
        <w:widowControl/>
        <w:suppressLineNumbers w:val="0"/>
        <w:spacing w:line="360" w:lineRule="auto"/>
        <w:jc w:val="center"/>
      </w:pPr>
      <w:r>
        <w:rPr>
          <w:rStyle w:val="12"/>
          <w:rFonts w:hint="eastAsia" w:ascii="宋体" w:hAnsi="宋体" w:eastAsia="宋体" w:cs="宋体"/>
          <w:sz w:val="21"/>
          <w:szCs w:val="21"/>
        </w:rPr>
        <w:t>中小企业声明函（货物）</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10"/>
        <w:keepNext w:val="0"/>
        <w:keepLines w:val="0"/>
        <w:widowControl/>
        <w:suppressLineNumbers w:val="0"/>
        <w:spacing w:before="75" w:beforeAutospacing="0" w:after="75" w:afterAutospacing="0" w:line="360" w:lineRule="auto"/>
        <w:ind w:left="0" w:firstLine="420"/>
      </w:pPr>
      <w:r>
        <w:rPr>
          <w:rFonts w:hint="default" w:ascii="Calibri" w:hAnsi="Calibri" w:cs="Calibri"/>
          <w:sz w:val="24"/>
          <w:szCs w:val="24"/>
        </w:rPr>
        <w:t>  </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本企业对上述声明内容的真实性负责。如有虚假，将依法承担相应责任。</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br w:type="textWrapping"/>
      </w:r>
      <w:r>
        <w:rPr>
          <w:rFonts w:hint="eastAsia" w:ascii="宋体" w:hAnsi="宋体" w:eastAsia="宋体" w:cs="宋体"/>
          <w:sz w:val="21"/>
          <w:szCs w:val="21"/>
        </w:rPr>
        <w:t>   企业名称（盖章）：</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                                                           日期：</w:t>
      </w:r>
    </w:p>
    <w:p>
      <w:pPr>
        <w:pStyle w:val="10"/>
        <w:keepNext w:val="0"/>
        <w:keepLines w:val="0"/>
        <w:widowControl/>
        <w:suppressLineNumbers w:val="0"/>
        <w:spacing w:before="75" w:beforeAutospacing="0" w:after="75" w:afterAutospacing="0" w:line="360" w:lineRule="auto"/>
      </w:pPr>
      <w:r>
        <w:rPr>
          <w:rFonts w:hint="default" w:ascii="Calibri" w:hAnsi="Calibri" w:cs="Calibri"/>
          <w:sz w:val="21"/>
          <w:szCs w:val="21"/>
        </w:rPr>
        <w:t> </w:t>
      </w:r>
    </w:p>
    <w:p>
      <w:pPr>
        <w:pStyle w:val="10"/>
        <w:keepNext w:val="0"/>
        <w:keepLines w:val="0"/>
        <w:widowControl/>
        <w:suppressLineNumbers w:val="0"/>
        <w:spacing w:before="75" w:beforeAutospacing="0" w:after="75" w:afterAutospacing="0" w:line="360" w:lineRule="auto"/>
        <w:ind w:right="0"/>
      </w:pPr>
      <w:r>
        <w:rPr>
          <w:rStyle w:val="12"/>
          <w:rFonts w:hint="eastAsia" w:ascii="宋体" w:hAnsi="宋体" w:eastAsia="宋体" w:cs="宋体"/>
          <w:sz w:val="21"/>
          <w:szCs w:val="21"/>
        </w:rPr>
        <w:t>※注意：</w:t>
      </w:r>
    </w:p>
    <w:p>
      <w:pPr>
        <w:pStyle w:val="10"/>
        <w:keepNext w:val="0"/>
        <w:keepLines w:val="0"/>
        <w:widowControl/>
        <w:suppressLineNumbers w:val="0"/>
        <w:spacing w:before="75" w:beforeAutospacing="0" w:after="75" w:afterAutospacing="0" w:line="360" w:lineRule="auto"/>
        <w:ind w:left="0" w:firstLine="420"/>
      </w:pPr>
      <w:r>
        <w:rPr>
          <w:rStyle w:val="12"/>
          <w:rFonts w:hint="eastAsia" w:ascii="宋体" w:hAnsi="宋体" w:eastAsia="宋体" w:cs="宋体"/>
          <w:sz w:val="21"/>
          <w:szCs w:val="21"/>
        </w:rPr>
        <w:t>1、从业人员、营业收入、资产总额填报上一年度数据，无上一年度数据的新成立企业可不填报。</w:t>
      </w:r>
    </w:p>
    <w:p>
      <w:pPr>
        <w:pStyle w:val="10"/>
        <w:keepNext w:val="0"/>
        <w:keepLines w:val="0"/>
        <w:widowControl/>
        <w:suppressLineNumbers w:val="0"/>
        <w:spacing w:before="75" w:beforeAutospacing="0" w:after="75" w:afterAutospacing="0" w:line="360" w:lineRule="auto"/>
        <w:ind w:left="0" w:firstLine="420"/>
      </w:pPr>
      <w:r>
        <w:rPr>
          <w:rStyle w:val="12"/>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widowControl/>
        <w:suppressLineNumbers w:val="0"/>
        <w:spacing w:before="75" w:beforeAutospacing="0" w:after="75" w:afterAutospacing="0" w:line="360" w:lineRule="auto"/>
        <w:ind w:left="0" w:firstLine="420"/>
      </w:pPr>
      <w:r>
        <w:rPr>
          <w:rStyle w:val="12"/>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widowControl/>
        <w:suppressLineNumbers w:val="0"/>
        <w:spacing w:after="240" w:afterAutospacing="0" w:line="360" w:lineRule="auto"/>
      </w:pPr>
    </w:p>
    <w:p>
      <w:pPr>
        <w:pStyle w:val="5"/>
        <w:keepNext w:val="0"/>
        <w:keepLines w:val="0"/>
        <w:pageBreakBefore/>
        <w:widowControl/>
        <w:suppressLineNumbers w:val="0"/>
        <w:spacing w:before="150" w:beforeAutospacing="0" w:after="150" w:afterAutospacing="0" w:line="360" w:lineRule="auto"/>
        <w:jc w:val="center"/>
      </w:pPr>
      <w:r>
        <w:rPr>
          <w:rStyle w:val="12"/>
          <w:rFonts w:hint="eastAsia" w:ascii="宋体" w:hAnsi="宋体" w:eastAsia="宋体" w:cs="宋体"/>
          <w:b/>
          <w:sz w:val="24"/>
          <w:szCs w:val="24"/>
        </w:rPr>
        <w:t>中小企业声明函（工程、服务）</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本企业对上述声明内容的真实性负责。如有虚假，将依法承担相应责任。</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企业名称（盖章）：                                              日期：</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ind w:right="0"/>
      </w:pPr>
      <w:r>
        <w:rPr>
          <w:rStyle w:val="12"/>
          <w:rFonts w:hint="eastAsia" w:ascii="宋体" w:hAnsi="宋体" w:eastAsia="宋体" w:cs="宋体"/>
          <w:sz w:val="21"/>
          <w:szCs w:val="21"/>
        </w:rPr>
        <w:t>※注意：</w:t>
      </w:r>
    </w:p>
    <w:p>
      <w:pPr>
        <w:pStyle w:val="10"/>
        <w:keepNext w:val="0"/>
        <w:keepLines w:val="0"/>
        <w:widowControl/>
        <w:suppressLineNumbers w:val="0"/>
        <w:spacing w:before="75" w:beforeAutospacing="0" w:after="75" w:afterAutospacing="0" w:line="360" w:lineRule="auto"/>
        <w:ind w:left="0" w:firstLine="420"/>
      </w:pPr>
      <w:r>
        <w:rPr>
          <w:rStyle w:val="12"/>
          <w:rFonts w:hint="eastAsia" w:ascii="宋体" w:hAnsi="宋体" w:eastAsia="宋体" w:cs="宋体"/>
          <w:sz w:val="21"/>
          <w:szCs w:val="21"/>
        </w:rPr>
        <w:t>1、从业人员、营业收入、资产总额填报上一年度数据，无上一年度数据的新成立企业可不填报。</w:t>
      </w:r>
    </w:p>
    <w:p>
      <w:pPr>
        <w:pStyle w:val="10"/>
        <w:keepNext w:val="0"/>
        <w:keepLines w:val="0"/>
        <w:widowControl/>
        <w:suppressLineNumbers w:val="0"/>
        <w:spacing w:before="75" w:beforeAutospacing="0" w:after="75" w:afterAutospacing="0" w:line="360" w:lineRule="auto"/>
        <w:ind w:left="0" w:firstLine="420"/>
      </w:pPr>
      <w:r>
        <w:rPr>
          <w:rStyle w:val="12"/>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2"/>
          <w:rFonts w:hint="eastAsia" w:ascii="宋体" w:hAnsi="宋体" w:eastAsia="宋体" w:cs="宋体"/>
          <w:sz w:val="21"/>
          <w:szCs w:val="21"/>
        </w:rPr>
        <w:br w:type="textWrapping"/>
      </w:r>
      <w:r>
        <w:rPr>
          <w:rStyle w:val="12"/>
          <w:rFonts w:hint="eastAsia" w:ascii="宋体" w:hAnsi="宋体" w:eastAsia="宋体" w:cs="宋体"/>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2"/>
          <w:rFonts w:hint="default" w:ascii="Calibri" w:hAnsi="Calibri" w:cs="Calibri"/>
          <w:sz w:val="21"/>
          <w:szCs w:val="21"/>
        </w:rPr>
        <w:t>     </w:t>
      </w:r>
      <w:r>
        <w:rPr>
          <w:rFonts w:hint="default" w:ascii="Calibri" w:hAnsi="Calibri" w:cs="Calibri"/>
          <w:sz w:val="21"/>
          <w:szCs w:val="21"/>
        </w:rPr>
        <w:t>          </w:t>
      </w:r>
    </w:p>
    <w:p>
      <w:pPr>
        <w:pStyle w:val="10"/>
        <w:keepNext w:val="0"/>
        <w:keepLines w:val="0"/>
        <w:widowControl/>
        <w:suppressLineNumbers w:val="0"/>
        <w:spacing w:after="240" w:afterAutospacing="0" w:line="360" w:lineRule="auto"/>
      </w:pPr>
      <w:r>
        <w:rPr>
          <w:rFonts w:hint="eastAsia" w:ascii="宋体" w:hAnsi="宋体" w:eastAsia="宋体" w:cs="宋体"/>
          <w:sz w:val="21"/>
          <w:szCs w:val="21"/>
        </w:rPr>
        <w:br w:type="textWrapping"/>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附：</w:t>
      </w:r>
    </w:p>
    <w:p>
      <w:pPr>
        <w:pStyle w:val="10"/>
        <w:keepNext w:val="0"/>
        <w:keepLines w:val="0"/>
        <w:widowControl/>
        <w:suppressLineNumbers w:val="0"/>
        <w:spacing w:before="75" w:beforeAutospacing="0" w:after="75" w:afterAutospacing="0" w:line="360" w:lineRule="auto"/>
        <w:jc w:val="center"/>
      </w:pPr>
      <w:r>
        <w:rPr>
          <w:rStyle w:val="12"/>
          <w:rFonts w:hint="eastAsia" w:ascii="宋体" w:hAnsi="宋体" w:eastAsia="宋体" w:cs="宋体"/>
        </w:rPr>
        <w:t>残疾人福利性单位声明函</w:t>
      </w:r>
    </w:p>
    <w:p>
      <w:pPr>
        <w:pStyle w:val="10"/>
        <w:keepNext w:val="0"/>
        <w:keepLines w:val="0"/>
        <w:widowControl/>
        <w:suppressLineNumbers w:val="0"/>
        <w:spacing w:before="75" w:beforeAutospacing="0" w:after="75" w:afterAutospacing="0" w:line="360" w:lineRule="auto"/>
        <w:jc w:val="center"/>
      </w:pPr>
      <w:r>
        <w:rPr>
          <w:rStyle w:val="12"/>
          <w:rFonts w:hint="eastAsia" w:ascii="宋体" w:hAnsi="宋体" w:eastAsia="宋体" w:cs="宋体"/>
          <w:sz w:val="21"/>
          <w:szCs w:val="21"/>
        </w:rPr>
        <w:t>（以资格条件落实中小企业扶持政策时适用，若有）</w:t>
      </w:r>
    </w:p>
    <w:p>
      <w:pPr>
        <w:pStyle w:val="10"/>
        <w:keepNext w:val="0"/>
        <w:keepLines w:val="0"/>
        <w:widowControl/>
        <w:suppressLineNumbers w:val="0"/>
        <w:spacing w:before="75" w:beforeAutospacing="0" w:after="75" w:afterAutospacing="0" w:line="360" w:lineRule="auto"/>
      </w:pPr>
      <w:r>
        <w:rPr>
          <w:rStyle w:val="12"/>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 ）由本投标人承建的（填写“所投采购包、品目号”）工程</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 ）由本投标人承接的（填写“所投采购包、品目号”）服务；</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本投标人对上述声明的真实性负责。如有虚假，将依法承担相应责任。</w:t>
      </w:r>
    </w:p>
    <w:p>
      <w:pPr>
        <w:pStyle w:val="10"/>
        <w:keepNext w:val="0"/>
        <w:keepLines w:val="0"/>
        <w:widowControl/>
        <w:suppressLineNumbers w:val="0"/>
        <w:spacing w:before="75" w:beforeAutospacing="0" w:after="75" w:afterAutospacing="0" w:line="360" w:lineRule="auto"/>
        <w:ind w:left="0" w:firstLine="420"/>
      </w:pPr>
      <w:r>
        <w:rPr>
          <w:rFonts w:hint="default" w:ascii="Calibri" w:hAnsi="Calibri" w:cs="Calibri"/>
          <w:sz w:val="21"/>
          <w:szCs w:val="21"/>
        </w:rPr>
        <w:t> </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备注：</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1、请投标人按照实际情况编制填写本声明函，并在相应的（）中打“√”。</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2、若《残疾人福利性单位声明函》内容不真实，</w:t>
      </w:r>
      <w:r>
        <w:rPr>
          <w:rStyle w:val="12"/>
          <w:rFonts w:hint="eastAsia" w:ascii="宋体" w:hAnsi="宋体" w:eastAsia="宋体" w:cs="宋体"/>
          <w:sz w:val="21"/>
          <w:szCs w:val="21"/>
        </w:rPr>
        <w:t>视为提供虚假材料。</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pPr>
      <w:r>
        <w:rPr>
          <w:rFonts w:hint="default" w:ascii="Calibri" w:hAnsi="Calibri" w:cs="Calibri"/>
          <w:sz w:val="21"/>
          <w:szCs w:val="21"/>
        </w:rPr>
        <w:t> </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before="75" w:beforeAutospacing="0" w:after="75" w:afterAutospacing="0" w:line="360" w:lineRule="auto"/>
        <w:ind w:left="0" w:firstLine="420"/>
      </w:pPr>
      <w:r>
        <w:rPr>
          <w:rFonts w:hint="default" w:ascii="Calibri" w:hAnsi="Calibri" w:cs="Calibri"/>
          <w:sz w:val="24"/>
          <w:szCs w:val="24"/>
        </w:rPr>
        <w:t> </w:t>
      </w:r>
    </w:p>
    <w:p>
      <w:pPr>
        <w:pStyle w:val="10"/>
        <w:keepNext w:val="0"/>
        <w:keepLines w:val="0"/>
        <w:widowControl/>
        <w:suppressLineNumbers w:val="0"/>
        <w:spacing w:before="75" w:beforeAutospacing="0" w:after="75" w:afterAutospacing="0" w:line="360" w:lineRule="auto"/>
        <w:ind w:left="0" w:firstLine="420"/>
      </w:pPr>
      <w:r>
        <w:rPr>
          <w:rFonts w:hint="default" w:ascii="Calibri" w:hAnsi="Calibri" w:cs="Calibri"/>
          <w:sz w:val="24"/>
          <w:szCs w:val="24"/>
        </w:rPr>
        <w:t> </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ind w:left="0" w:firstLine="0"/>
      </w:pPr>
      <w:r>
        <w:rPr>
          <w:rFonts w:hint="eastAsia" w:ascii="宋体" w:hAnsi="宋体" w:eastAsia="宋体" w:cs="宋体"/>
          <w:sz w:val="21"/>
          <w:szCs w:val="21"/>
        </w:rPr>
        <w:t>附：                          </w:t>
      </w:r>
    </w:p>
    <w:p>
      <w:pPr>
        <w:pStyle w:val="10"/>
        <w:keepNext w:val="0"/>
        <w:keepLines w:val="0"/>
        <w:widowControl/>
        <w:suppressLineNumbers w:val="0"/>
        <w:spacing w:before="75" w:beforeAutospacing="0" w:after="75" w:afterAutospacing="0" w:line="360" w:lineRule="auto"/>
        <w:ind w:left="0" w:firstLine="0"/>
        <w:jc w:val="center"/>
      </w:pPr>
      <w:r>
        <w:rPr>
          <w:rStyle w:val="12"/>
          <w:rFonts w:hint="eastAsia" w:ascii="宋体" w:hAnsi="宋体" w:eastAsia="宋体" w:cs="宋体"/>
        </w:rPr>
        <w:t>监狱企业证明材料</w:t>
      </w:r>
    </w:p>
    <w:p>
      <w:pPr>
        <w:pStyle w:val="10"/>
        <w:keepNext w:val="0"/>
        <w:keepLines w:val="0"/>
        <w:widowControl/>
        <w:suppressLineNumbers w:val="0"/>
        <w:spacing w:before="75" w:beforeAutospacing="0" w:after="75" w:afterAutospacing="0" w:line="360" w:lineRule="auto"/>
        <w:ind w:left="0" w:firstLine="0"/>
        <w:jc w:val="center"/>
      </w:pPr>
      <w:r>
        <w:rPr>
          <w:rStyle w:val="12"/>
          <w:rFonts w:hint="eastAsia" w:ascii="宋体" w:hAnsi="宋体" w:eastAsia="宋体" w:cs="宋体"/>
        </w:rPr>
        <w:t> </w:t>
      </w:r>
    </w:p>
    <w:p>
      <w:pPr>
        <w:pStyle w:val="10"/>
        <w:keepNext w:val="0"/>
        <w:keepLines w:val="0"/>
        <w:widowControl/>
        <w:suppressLineNumbers w:val="0"/>
        <w:spacing w:line="360" w:lineRule="auto"/>
      </w:pPr>
      <w:r>
        <w:rPr>
          <w:rFonts w:hint="eastAsia" w:ascii="宋体" w:hAnsi="宋体" w:eastAsia="宋体" w:cs="宋体"/>
          <w:color w:val="000000"/>
          <w:sz w:val="24"/>
          <w:szCs w:val="24"/>
          <w:shd w:val="clear" w:fill="FFFFFF"/>
        </w:rPr>
        <w:t>投标人为监狱企业，提供本单位制造的货物（承接的服务），并在投标文件中提供省级以上监狱管理局、戒毒管理局（含新疆生产建设兵团）出具的属于监狱企业的证明文件。</w:t>
      </w:r>
    </w:p>
    <w:p>
      <w:pPr>
        <w:pStyle w:val="10"/>
        <w:keepNext w:val="0"/>
        <w:keepLines w:val="0"/>
        <w:widowControl/>
        <w:suppressLineNumbers w:val="0"/>
        <w:spacing w:after="240" w:afterAutospacing="0" w:line="360" w:lineRule="auto"/>
      </w:pP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0"/>
        <w:keepNext w:val="0"/>
        <w:keepLines w:val="0"/>
        <w:widowControl/>
        <w:suppressLineNumbers w:val="0"/>
        <w:spacing w:line="360" w:lineRule="auto"/>
        <w:jc w:val="center"/>
      </w:pPr>
      <w:r>
        <w:rPr>
          <w:rFonts w:hint="eastAsia" w:ascii="宋体" w:hAnsi="宋体" w:eastAsia="宋体" w:cs="宋体"/>
          <w:sz w:val="21"/>
          <w:szCs w:val="21"/>
        </w:rPr>
        <w:br w:type="textWrapping"/>
      </w:r>
      <w:r>
        <w:rPr>
          <w:rStyle w:val="12"/>
          <w:rFonts w:hint="eastAsia" w:ascii="宋体" w:hAnsi="宋体" w:eastAsia="宋体" w:cs="宋体"/>
          <w:sz w:val="21"/>
          <w:szCs w:val="21"/>
        </w:rPr>
        <w:t>二-10联合体协议（若有）</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一、联合体各方应承担的工作和义务具体如下：</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2、成员方：</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xml:space="preserve"> （填写“工作及义务的具体内容”） </w:t>
      </w:r>
      <w:r>
        <w:rPr>
          <w:rFonts w:hint="eastAsia" w:ascii="宋体" w:hAnsi="宋体" w:eastAsia="宋体" w:cs="宋体"/>
          <w:sz w:val="21"/>
          <w:szCs w:val="21"/>
        </w:rPr>
        <w:t>；</w:t>
      </w:r>
    </w:p>
    <w:p>
      <w:pPr>
        <w:pStyle w:val="10"/>
        <w:keepNext w:val="0"/>
        <w:keepLines w:val="0"/>
        <w:widowControl/>
        <w:suppressLineNumbers w:val="0"/>
        <w:spacing w:line="360" w:lineRule="auto"/>
        <w:ind w:left="0" w:firstLine="420"/>
      </w:pPr>
      <w:r>
        <w:rPr>
          <w:rFonts w:hint="default" w:ascii="Calibri" w:hAnsi="Calibri" w:cs="Calibri"/>
          <w:sz w:val="21"/>
          <w:szCs w:val="21"/>
        </w:rPr>
        <w:t>……</w:t>
      </w:r>
      <w:r>
        <w:rPr>
          <w:rFonts w:hint="eastAsia" w:ascii="宋体" w:hAnsi="宋体" w:eastAsia="宋体" w:cs="宋体"/>
          <w:sz w:val="21"/>
          <w:szCs w:val="21"/>
        </w:rPr>
        <w:t>。</w:t>
      </w:r>
    </w:p>
    <w:p>
      <w:pPr>
        <w:pStyle w:val="10"/>
        <w:keepNext w:val="0"/>
        <w:keepLines w:val="0"/>
        <w:widowControl/>
        <w:suppressLineNumbers w:val="0"/>
        <w:spacing w:before="75" w:beforeAutospacing="0" w:after="75" w:afterAutospacing="0" w:line="360" w:lineRule="auto"/>
        <w:ind w:left="0" w:firstLine="435"/>
      </w:pPr>
      <w:r>
        <w:rPr>
          <w:rFonts w:hint="eastAsia" w:ascii="宋体" w:hAnsi="宋体" w:eastAsia="宋体" w:cs="宋体"/>
          <w:sz w:val="21"/>
          <w:szCs w:val="21"/>
        </w:rPr>
        <w:t>二、联合体各方的合同金额占比，具体如下：</w:t>
      </w:r>
    </w:p>
    <w:p>
      <w:pPr>
        <w:pStyle w:val="10"/>
        <w:keepNext w:val="0"/>
        <w:keepLines w:val="0"/>
        <w:widowControl/>
        <w:suppressLineNumbers w:val="0"/>
        <w:spacing w:line="360" w:lineRule="auto"/>
        <w:ind w:left="0" w:firstLine="435"/>
      </w:pPr>
      <w:r>
        <w:rPr>
          <w:rFonts w:hint="eastAsia" w:ascii="宋体" w:hAnsi="宋体" w:eastAsia="宋体" w:cs="宋体"/>
          <w:sz w:val="21"/>
          <w:szCs w:val="21"/>
        </w:rPr>
        <w:t>1.牵头方（</w:t>
      </w:r>
      <w:r>
        <w:rPr>
          <w:rFonts w:hint="eastAsia" w:ascii="宋体" w:hAnsi="宋体" w:eastAsia="宋体" w:cs="宋体"/>
          <w:sz w:val="21"/>
          <w:szCs w:val="21"/>
          <w:u w:val="single"/>
        </w:rPr>
        <w:t xml:space="preserve">  全称 </w:t>
      </w:r>
      <w:r>
        <w:rPr>
          <w:rFonts w:hint="eastAsia" w:ascii="宋体" w:hAnsi="宋体" w:eastAsia="宋体" w:cs="宋体"/>
          <w:sz w:val="21"/>
          <w:szCs w:val="21"/>
        </w:rPr>
        <w:t>）的合同金额占合同总额的＿%；</w:t>
      </w:r>
    </w:p>
    <w:p>
      <w:pPr>
        <w:pStyle w:val="10"/>
        <w:keepNext w:val="0"/>
        <w:keepLines w:val="0"/>
        <w:widowControl/>
        <w:suppressLineNumbers w:val="0"/>
        <w:spacing w:line="360" w:lineRule="auto"/>
        <w:ind w:left="0" w:firstLine="435"/>
      </w:pPr>
      <w:r>
        <w:rPr>
          <w:rFonts w:hint="eastAsia" w:ascii="宋体" w:hAnsi="宋体" w:eastAsia="宋体" w:cs="宋体"/>
          <w:sz w:val="21"/>
          <w:szCs w:val="21"/>
        </w:rPr>
        <w:t>2.成员方：</w:t>
      </w:r>
    </w:p>
    <w:p>
      <w:pPr>
        <w:pStyle w:val="10"/>
        <w:keepNext w:val="0"/>
        <w:keepLines w:val="0"/>
        <w:widowControl/>
        <w:suppressLineNumbers w:val="0"/>
        <w:spacing w:line="360" w:lineRule="auto"/>
        <w:ind w:left="0" w:firstLine="435"/>
      </w:pPr>
      <w:r>
        <w:rPr>
          <w:rFonts w:hint="eastAsia" w:ascii="宋体" w:hAnsi="宋体" w:eastAsia="宋体" w:cs="宋体"/>
          <w:sz w:val="21"/>
          <w:szCs w:val="21"/>
        </w:rPr>
        <w:t>2.1（</w:t>
      </w:r>
      <w:r>
        <w:rPr>
          <w:rFonts w:hint="eastAsia" w:ascii="宋体" w:hAnsi="宋体" w:eastAsia="宋体" w:cs="宋体"/>
          <w:sz w:val="21"/>
          <w:szCs w:val="21"/>
          <w:u w:val="single"/>
        </w:rPr>
        <w:t xml:space="preserve"> 成员1的全称 </w:t>
      </w:r>
      <w:r>
        <w:rPr>
          <w:rFonts w:hint="eastAsia" w:ascii="宋体" w:hAnsi="宋体" w:eastAsia="宋体" w:cs="宋体"/>
          <w:sz w:val="21"/>
          <w:szCs w:val="21"/>
        </w:rPr>
        <w:t>）的合同金额占合同总额的＿%；</w:t>
      </w:r>
    </w:p>
    <w:p>
      <w:pPr>
        <w:pStyle w:val="10"/>
        <w:keepNext w:val="0"/>
        <w:keepLines w:val="0"/>
        <w:widowControl/>
        <w:suppressLineNumbers w:val="0"/>
        <w:spacing w:before="75" w:beforeAutospacing="0" w:after="75" w:afterAutospacing="0" w:line="360" w:lineRule="auto"/>
        <w:ind w:left="0" w:right="0" w:firstLine="435"/>
      </w:pPr>
      <w:r>
        <w:rPr>
          <w:rFonts w:hint="eastAsia" w:ascii="宋体" w:hAnsi="宋体" w:eastAsia="宋体" w:cs="宋体"/>
          <w:sz w:val="21"/>
          <w:szCs w:val="21"/>
        </w:rPr>
        <w:t>……。</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三、联合体各方约定：</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10"/>
        <w:keepNext w:val="0"/>
        <w:keepLines w:val="0"/>
        <w:widowControl/>
        <w:suppressLineNumbers w:val="0"/>
        <w:spacing w:line="360" w:lineRule="auto"/>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五、本协议自签署之日起生效，政府采购合同履行完毕后自动失效。</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10"/>
        <w:keepNext w:val="0"/>
        <w:keepLines w:val="0"/>
        <w:widowControl/>
        <w:suppressLineNumbers w:val="0"/>
        <w:spacing w:line="360" w:lineRule="auto"/>
        <w:jc w:val="center"/>
      </w:pPr>
      <w:r>
        <w:rPr>
          <w:rFonts w:hint="eastAsia" w:ascii="宋体" w:hAnsi="宋体" w:eastAsia="宋体" w:cs="宋体"/>
          <w:sz w:val="21"/>
          <w:szCs w:val="21"/>
        </w:rPr>
        <w:t>（以下无正文）</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10"/>
        <w:keepNext w:val="0"/>
        <w:keepLines w:val="0"/>
        <w:widowControl/>
        <w:suppressLineNumbers w:val="0"/>
        <w:spacing w:line="360" w:lineRule="auto"/>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10"/>
        <w:keepNext w:val="0"/>
        <w:keepLines w:val="0"/>
        <w:widowControl/>
        <w:suppressLineNumbers w:val="0"/>
        <w:spacing w:line="360" w:lineRule="auto"/>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0"/>
        <w:keepNext w:val="0"/>
        <w:keepLines w:val="0"/>
        <w:widowControl/>
        <w:suppressLineNumbers w:val="0"/>
        <w:spacing w:line="360" w:lineRule="auto"/>
      </w:pPr>
      <w:r>
        <w:rPr>
          <w:rFonts w:hint="eastAsia" w:ascii="宋体" w:hAnsi="宋体" w:eastAsia="宋体" w:cs="宋体"/>
          <w:sz w:val="21"/>
          <w:szCs w:val="21"/>
        </w:rPr>
        <w:t>……</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10"/>
        <w:keepNext w:val="0"/>
        <w:keepLines w:val="0"/>
        <w:widowControl/>
        <w:suppressLineNumbers w:val="0"/>
        <w:spacing w:line="360" w:lineRule="auto"/>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1、招标文件接受联合体投标且投标人为联合体的，投标人应提供本协议；否则无须提供。</w:t>
      </w:r>
    </w:p>
    <w:p>
      <w:pPr>
        <w:pStyle w:val="10"/>
        <w:keepNext w:val="0"/>
        <w:keepLines w:val="0"/>
        <w:widowControl/>
        <w:suppressLineNumbers w:val="0"/>
        <w:spacing w:line="360" w:lineRule="auto"/>
      </w:pPr>
      <w:r>
        <w:rPr>
          <w:rFonts w:hint="eastAsia" w:ascii="宋体" w:hAnsi="宋体" w:eastAsia="宋体" w:cs="宋体"/>
          <w:sz w:val="21"/>
          <w:szCs w:val="21"/>
        </w:rPr>
        <w:t>2、本协议由委托代理人签字或盖章的，应按照本章载明的格式提供“单位授权书”。</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3、在以联合体形式落实中小企业预留份额项目中，投标人除了要提供《中小企业声明函》，还需提供本协议。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after="240" w:afterAutospacing="0" w:line="360" w:lineRule="auto"/>
      </w:pPr>
      <w:r>
        <w:rPr>
          <w:rFonts w:hint="eastAsia" w:ascii="宋体" w:hAnsi="宋体" w:eastAsia="宋体" w:cs="宋体"/>
          <w:sz w:val="21"/>
          <w:szCs w:val="21"/>
        </w:rPr>
        <w:t> </w:t>
      </w:r>
    </w:p>
    <w:p>
      <w:pPr>
        <w:pStyle w:val="4"/>
        <w:keepNext w:val="0"/>
        <w:keepLines w:val="0"/>
        <w:pageBreakBefore/>
        <w:widowControl/>
        <w:suppressLineNumbers w:val="0"/>
        <w:spacing w:before="0" w:beforeAutospacing="0" w:after="240" w:afterAutospacing="0" w:line="360" w:lineRule="auto"/>
        <w:jc w:val="center"/>
      </w:pPr>
      <w:r>
        <w:rPr>
          <w:rStyle w:val="12"/>
          <w:rFonts w:hint="eastAsia" w:ascii="宋体" w:hAnsi="宋体" w:eastAsia="宋体" w:cs="宋体"/>
          <w:b/>
        </w:rPr>
        <w:t>二-11分包意向协议（若有）</w:t>
      </w:r>
      <w:r>
        <w:rPr>
          <w:rStyle w:val="12"/>
          <w:rFonts w:hint="eastAsia" w:ascii="宋体" w:hAnsi="宋体" w:eastAsia="宋体" w:cs="宋体"/>
          <w:b/>
        </w:rPr>
        <w:br w:type="page"/>
      </w:r>
      <w:r>
        <w:rPr>
          <w:rStyle w:val="12"/>
          <w:rFonts w:hint="eastAsia" w:ascii="宋体" w:hAnsi="宋体" w:eastAsia="宋体" w:cs="宋体"/>
          <w:b/>
        </w:rPr>
        <w:br w:type="page"/>
      </w:r>
    </w:p>
    <w:p>
      <w:pPr>
        <w:pStyle w:val="10"/>
        <w:keepNext w:val="0"/>
        <w:keepLines w:val="0"/>
        <w:widowControl/>
        <w:suppressLineNumbers w:val="0"/>
        <w:spacing w:line="360" w:lineRule="auto"/>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乙方（分包方）：</w:t>
      </w:r>
      <w:r>
        <w:rPr>
          <w:rFonts w:hint="eastAsia" w:ascii="宋体" w:hAnsi="宋体" w:eastAsia="宋体" w:cs="宋体"/>
          <w:sz w:val="21"/>
          <w:szCs w:val="21"/>
          <w:u w:val="single"/>
        </w:rPr>
        <w:t>                     　　　　　　　    </w:t>
      </w:r>
    </w:p>
    <w:p>
      <w:pPr>
        <w:pStyle w:val="10"/>
        <w:keepNext w:val="0"/>
        <w:keepLines w:val="0"/>
        <w:widowControl/>
        <w:suppressLineNumbers w:val="0"/>
        <w:spacing w:before="75" w:beforeAutospacing="0" w:after="75" w:afterAutospacing="0" w:line="360" w:lineRule="auto"/>
        <w:ind w:left="0"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 xml:space="preserve">（填写“项目名称”） </w:t>
      </w:r>
      <w:r>
        <w:rPr>
          <w:rFonts w:hint="eastAsia" w:ascii="宋体" w:hAnsi="宋体" w:eastAsia="宋体" w:cs="宋体"/>
          <w:sz w:val="21"/>
          <w:szCs w:val="21"/>
        </w:rPr>
        <w:t>项目（项目编号：</w:t>
      </w:r>
      <w:r>
        <w:rPr>
          <w:rFonts w:hint="default"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10"/>
        <w:keepNext w:val="0"/>
        <w:keepLines w:val="0"/>
        <w:widowControl/>
        <w:suppressLineNumbers w:val="0"/>
        <w:spacing w:before="0" w:beforeAutospacing="0" w:after="0" w:afterAutospacing="0" w:line="360" w:lineRule="auto"/>
        <w:ind w:left="0" w:firstLine="480"/>
      </w:pPr>
      <w:r>
        <w:rPr>
          <w:rStyle w:val="12"/>
          <w:rFonts w:hint="eastAsia" w:ascii="宋体" w:hAnsi="宋体" w:eastAsia="宋体" w:cs="宋体"/>
          <w:sz w:val="21"/>
          <w:szCs w:val="21"/>
        </w:rPr>
        <w:t>一、分包标的</w:t>
      </w:r>
    </w:p>
    <w:p>
      <w:pPr>
        <w:pStyle w:val="10"/>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pPr>
        <w:pStyle w:val="10"/>
        <w:keepNext w:val="0"/>
        <w:keepLines w:val="0"/>
        <w:widowControl/>
        <w:suppressLineNumbers w:val="0"/>
        <w:spacing w:before="0" w:beforeAutospacing="0" w:after="0" w:afterAutospacing="0" w:line="360" w:lineRule="auto"/>
        <w:ind w:left="0" w:firstLine="480"/>
      </w:pPr>
      <w:r>
        <w:rPr>
          <w:rStyle w:val="12"/>
          <w:rFonts w:hint="eastAsia" w:ascii="宋体" w:hAnsi="宋体" w:eastAsia="宋体" w:cs="宋体"/>
          <w:sz w:val="21"/>
          <w:szCs w:val="21"/>
        </w:rPr>
        <w:t>二、分包合同金额占比</w:t>
      </w:r>
    </w:p>
    <w:p>
      <w:pPr>
        <w:pStyle w:val="10"/>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rPr>
        <w:t>分包合同价占投标总价的比例：　　%</w:t>
      </w:r>
    </w:p>
    <w:p>
      <w:pPr>
        <w:pStyle w:val="10"/>
        <w:keepNext w:val="0"/>
        <w:keepLines w:val="0"/>
        <w:widowControl/>
        <w:suppressLineNumbers w:val="0"/>
        <w:spacing w:before="0" w:beforeAutospacing="0" w:after="0" w:afterAutospacing="0" w:line="360" w:lineRule="auto"/>
        <w:ind w:left="0" w:firstLine="480"/>
      </w:pPr>
      <w:r>
        <w:rPr>
          <w:rStyle w:val="12"/>
          <w:rFonts w:hint="eastAsia" w:ascii="宋体" w:hAnsi="宋体" w:eastAsia="宋体" w:cs="宋体"/>
          <w:sz w:val="21"/>
          <w:szCs w:val="21"/>
        </w:rPr>
        <w:t>三、其他条款</w:t>
      </w:r>
    </w:p>
    <w:p>
      <w:pPr>
        <w:pStyle w:val="10"/>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0"/>
        <w:keepNext w:val="0"/>
        <w:keepLines w:val="0"/>
        <w:widowControl/>
        <w:suppressLineNumbers w:val="0"/>
        <w:spacing w:before="0" w:beforeAutospacing="0" w:after="0" w:afterAutospacing="0" w:line="360" w:lineRule="auto"/>
        <w:ind w:left="0" w:firstLine="480"/>
      </w:pPr>
      <w:r>
        <w:rPr>
          <w:rFonts w:hint="eastAsia" w:ascii="宋体" w:hAnsi="宋体" w:eastAsia="宋体" w:cs="宋体"/>
          <w:sz w:val="21"/>
          <w:szCs w:val="21"/>
        </w:rPr>
        <w:t> </w:t>
      </w:r>
    </w:p>
    <w:tbl>
      <w:tblPr>
        <w:tblStyle w:val="1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75" w:beforeAutospacing="0" w:after="75" w:afterAutospacing="0" w:line="360" w:lineRule="auto"/>
              <w:jc w:val="both"/>
            </w:pPr>
            <w:r>
              <w:rPr>
                <w:rFonts w:hint="eastAsia" w:ascii="宋体" w:hAnsi="宋体" w:eastAsia="宋体" w:cs="宋体"/>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75" w:beforeAutospacing="0" w:after="75" w:afterAutospacing="0" w:line="360" w:lineRule="auto"/>
              <w:jc w:val="both"/>
            </w:pPr>
            <w:r>
              <w:rPr>
                <w:rFonts w:hint="eastAsia" w:ascii="宋体" w:hAnsi="宋体" w:eastAsia="宋体" w:cs="宋体"/>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424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75" w:beforeAutospacing="0" w:after="75" w:afterAutospacing="0" w:line="360" w:lineRule="auto"/>
              <w:jc w:val="both"/>
            </w:pPr>
            <w:r>
              <w:rPr>
                <w:rFonts w:hint="eastAsia" w:ascii="宋体" w:hAnsi="宋体" w:eastAsia="宋体" w:cs="宋体"/>
                <w:sz w:val="21"/>
                <w:szCs w:val="21"/>
              </w:rPr>
              <w:t>住所：</w:t>
            </w:r>
          </w:p>
        </w:tc>
        <w:tc>
          <w:tcPr>
            <w:tcW w:w="406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75" w:beforeAutospacing="0" w:after="75" w:afterAutospacing="0" w:line="360" w:lineRule="auto"/>
              <w:jc w:val="both"/>
            </w:pPr>
            <w:r>
              <w:rPr>
                <w:rFonts w:hint="eastAsia" w:ascii="宋体" w:hAnsi="宋体" w:eastAsia="宋体" w:cs="宋体"/>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424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75" w:beforeAutospacing="0" w:after="75" w:afterAutospacing="0" w:line="360" w:lineRule="auto"/>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c>
          <w:tcPr>
            <w:tcW w:w="406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75" w:beforeAutospacing="0" w:after="75" w:afterAutospacing="0" w:line="360" w:lineRule="auto"/>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424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75" w:beforeAutospacing="0" w:after="75" w:afterAutospacing="0" w:line="360" w:lineRule="auto"/>
              <w:jc w:val="both"/>
            </w:pPr>
            <w:r>
              <w:rPr>
                <w:rFonts w:hint="eastAsia" w:ascii="宋体" w:hAnsi="宋体" w:eastAsia="宋体" w:cs="宋体"/>
                <w:sz w:val="21"/>
                <w:szCs w:val="21"/>
              </w:rPr>
              <w:t>联系方法：</w:t>
            </w:r>
          </w:p>
        </w:tc>
        <w:tc>
          <w:tcPr>
            <w:tcW w:w="406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75" w:beforeAutospacing="0" w:after="75" w:afterAutospacing="0" w:line="360" w:lineRule="auto"/>
              <w:jc w:val="both"/>
            </w:pPr>
            <w:r>
              <w:rPr>
                <w:rFonts w:hint="eastAsia" w:ascii="宋体" w:hAnsi="宋体" w:eastAsia="宋体" w:cs="宋体"/>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424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75" w:beforeAutospacing="0" w:after="75" w:afterAutospacing="0" w:line="360" w:lineRule="auto"/>
              <w:jc w:val="both"/>
            </w:pPr>
            <w:r>
              <w:rPr>
                <w:rFonts w:hint="eastAsia" w:ascii="宋体" w:hAnsi="宋体" w:eastAsia="宋体" w:cs="宋体"/>
                <w:sz w:val="21"/>
                <w:szCs w:val="21"/>
              </w:rPr>
              <w:t>开户银行：</w:t>
            </w:r>
          </w:p>
        </w:tc>
        <w:tc>
          <w:tcPr>
            <w:tcW w:w="406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75" w:beforeAutospacing="0" w:after="75" w:afterAutospacing="0" w:line="360" w:lineRule="auto"/>
              <w:jc w:val="both"/>
            </w:pPr>
            <w:r>
              <w:rPr>
                <w:rFonts w:hint="eastAsia" w:ascii="宋体" w:hAnsi="宋体" w:eastAsia="宋体" w:cs="宋体"/>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424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75" w:beforeAutospacing="0" w:after="75" w:afterAutospacing="0" w:line="360" w:lineRule="auto"/>
              <w:jc w:val="both"/>
            </w:pPr>
            <w:r>
              <w:rPr>
                <w:rFonts w:hint="eastAsia" w:ascii="宋体" w:hAnsi="宋体" w:eastAsia="宋体" w:cs="宋体"/>
                <w:sz w:val="21"/>
                <w:szCs w:val="21"/>
              </w:rPr>
              <w:t>账号：</w:t>
            </w:r>
          </w:p>
        </w:tc>
        <w:tc>
          <w:tcPr>
            <w:tcW w:w="406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before="75" w:beforeAutospacing="0" w:after="75" w:afterAutospacing="0" w:line="360" w:lineRule="auto"/>
              <w:jc w:val="both"/>
            </w:pPr>
            <w:r>
              <w:rPr>
                <w:rFonts w:hint="eastAsia" w:ascii="宋体" w:hAnsi="宋体" w:eastAsia="宋体" w:cs="宋体"/>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8310" w:type="dxa"/>
            <w:gridSpan w:val="2"/>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10"/>
              <w:keepNext w:val="0"/>
              <w:keepLines w:val="0"/>
              <w:widowControl/>
              <w:suppressLineNumbers w:val="0"/>
              <w:spacing w:before="150" w:beforeAutospacing="0" w:after="0" w:afterAutospacing="0" w:line="360" w:lineRule="auto"/>
              <w:ind w:left="3045"/>
            </w:pPr>
            <w:r>
              <w:rPr>
                <w:rFonts w:hint="eastAsia" w:ascii="宋体" w:hAnsi="宋体" w:eastAsia="宋体" w:cs="宋体"/>
                <w:sz w:val="21"/>
                <w:szCs w:val="21"/>
              </w:rPr>
              <w:t>签订地点：</w:t>
            </w:r>
            <w:r>
              <w:rPr>
                <w:rFonts w:hint="default" w:ascii="Calibri" w:hAnsi="Calibri" w:cs="Calibri"/>
                <w:sz w:val="21"/>
                <w:szCs w:val="21"/>
                <w:u w:val="single"/>
              </w:rPr>
              <w:t>                </w:t>
            </w:r>
          </w:p>
          <w:p>
            <w:pPr>
              <w:pStyle w:val="10"/>
              <w:keepNext w:val="0"/>
              <w:keepLines w:val="0"/>
              <w:widowControl/>
              <w:suppressLineNumbers w:val="0"/>
              <w:spacing w:before="0" w:beforeAutospacing="0" w:after="0" w:afterAutospacing="0" w:line="360" w:lineRule="auto"/>
              <w:ind w:left="3045"/>
            </w:pPr>
            <w:r>
              <w:rPr>
                <w:rFonts w:hint="eastAsia" w:ascii="宋体" w:hAnsi="宋体" w:eastAsia="宋体" w:cs="宋体"/>
                <w:sz w:val="21"/>
                <w:szCs w:val="21"/>
              </w:rPr>
              <w:t>签订日期：</w:t>
            </w:r>
            <w:r>
              <w:rPr>
                <w:rFonts w:hint="default" w:ascii="Calibri" w:hAnsi="Calibri" w:cs="Calibri"/>
                <w:sz w:val="21"/>
                <w:szCs w:val="21"/>
              </w:rPr>
              <w:t>    </w:t>
            </w:r>
            <w:r>
              <w:rPr>
                <w:rFonts w:hint="eastAsia" w:ascii="宋体" w:hAnsi="宋体" w:eastAsia="宋体" w:cs="宋体"/>
                <w:sz w:val="21"/>
                <w:szCs w:val="21"/>
              </w:rPr>
              <w:t>年</w:t>
            </w:r>
            <w:r>
              <w:rPr>
                <w:rFonts w:hint="default" w:ascii="Calibri" w:hAnsi="Calibri" w:cs="Calibri"/>
                <w:sz w:val="21"/>
                <w:szCs w:val="21"/>
              </w:rPr>
              <w:t>   </w:t>
            </w:r>
            <w:r>
              <w:rPr>
                <w:rFonts w:hint="eastAsia" w:ascii="宋体" w:hAnsi="宋体" w:eastAsia="宋体" w:cs="宋体"/>
                <w:sz w:val="21"/>
                <w:szCs w:val="21"/>
              </w:rPr>
              <w:t>月</w:t>
            </w:r>
            <w:r>
              <w:rPr>
                <w:rFonts w:hint="default" w:ascii="Calibri" w:hAnsi="Calibri" w:cs="Calibri"/>
                <w:sz w:val="21"/>
                <w:szCs w:val="21"/>
              </w:rPr>
              <w:t>   </w:t>
            </w:r>
            <w:r>
              <w:rPr>
                <w:rFonts w:hint="eastAsia" w:ascii="宋体" w:hAnsi="宋体" w:eastAsia="宋体" w:cs="宋体"/>
                <w:sz w:val="21"/>
                <w:szCs w:val="21"/>
              </w:rPr>
              <w:t>日</w:t>
            </w:r>
          </w:p>
        </w:tc>
      </w:tr>
    </w:tbl>
    <w:p>
      <w:pPr>
        <w:pStyle w:val="10"/>
        <w:keepNext w:val="0"/>
        <w:keepLines w:val="0"/>
        <w:widowControl/>
        <w:suppressLineNumbers w:val="0"/>
        <w:spacing w:before="75" w:beforeAutospacing="0" w:after="75" w:afterAutospacing="0" w:line="360" w:lineRule="auto"/>
      </w:pPr>
      <w:r>
        <w:rPr>
          <w:rStyle w:val="12"/>
          <w:rFonts w:hint="eastAsia" w:ascii="宋体" w:hAnsi="宋体" w:eastAsia="宋体" w:cs="宋体"/>
          <w:sz w:val="21"/>
          <w:szCs w:val="21"/>
        </w:rPr>
        <w:t>※注意：</w:t>
      </w:r>
    </w:p>
    <w:p>
      <w:pPr>
        <w:pStyle w:val="10"/>
        <w:keepNext w:val="0"/>
        <w:keepLines w:val="0"/>
        <w:widowControl/>
        <w:suppressLineNumbers w:val="0"/>
        <w:spacing w:line="360" w:lineRule="auto"/>
        <w:ind w:left="0" w:firstLine="435"/>
      </w:pPr>
      <w:r>
        <w:rPr>
          <w:rStyle w:val="12"/>
          <w:rFonts w:hint="eastAsia" w:ascii="宋体" w:hAnsi="宋体" w:eastAsia="宋体" w:cs="宋体"/>
          <w:sz w:val="21"/>
          <w:szCs w:val="21"/>
        </w:rPr>
        <w:t>1.招标文件接受合同分包且投标人拟将合同分包的，应提供本协议；否则无须提供。</w:t>
      </w:r>
    </w:p>
    <w:p>
      <w:pPr>
        <w:pStyle w:val="10"/>
        <w:keepNext w:val="0"/>
        <w:keepLines w:val="0"/>
        <w:widowControl/>
        <w:suppressLineNumbers w:val="0"/>
        <w:spacing w:line="360" w:lineRule="auto"/>
        <w:ind w:left="0" w:firstLine="435"/>
      </w:pPr>
      <w:r>
        <w:rPr>
          <w:rStyle w:val="12"/>
          <w:rFonts w:hint="eastAsia" w:ascii="宋体" w:hAnsi="宋体" w:eastAsia="宋体" w:cs="宋体"/>
          <w:sz w:val="21"/>
          <w:szCs w:val="21"/>
        </w:rPr>
        <w:t>2.本协议由委托代理人签字或盖章的，应按照本章载明的格式提供“单位授权书”。</w:t>
      </w:r>
    </w:p>
    <w:p>
      <w:pPr>
        <w:pStyle w:val="10"/>
        <w:keepNext w:val="0"/>
        <w:keepLines w:val="0"/>
        <w:widowControl/>
        <w:suppressLineNumbers w:val="0"/>
        <w:spacing w:line="360" w:lineRule="auto"/>
        <w:ind w:left="0" w:firstLine="435"/>
      </w:pPr>
      <w:r>
        <w:rPr>
          <w:rStyle w:val="12"/>
          <w:rFonts w:hint="eastAsia" w:ascii="宋体" w:hAnsi="宋体" w:eastAsia="宋体" w:cs="宋体"/>
          <w:sz w:val="21"/>
          <w:szCs w:val="21"/>
        </w:rPr>
        <w:t>3.在以合同分包形式落实中小企业预留份额项目中，投标人除了要提供《中小企业声明函》，还需提供本协议。 </w:t>
      </w:r>
    </w:p>
    <w:p>
      <w:pPr>
        <w:pStyle w:val="10"/>
        <w:keepNext w:val="0"/>
        <w:keepLines w:val="0"/>
        <w:widowControl/>
        <w:suppressLineNumbers w:val="0"/>
        <w:spacing w:line="360" w:lineRule="auto"/>
      </w:pPr>
    </w:p>
    <w:p>
      <w:pPr>
        <w:pStyle w:val="10"/>
        <w:keepNext w:val="0"/>
        <w:keepLines w:val="0"/>
        <w:widowControl/>
        <w:suppressLineNumbers w:val="0"/>
        <w:spacing w:after="240" w:afterAutospacing="0" w:line="360" w:lineRule="auto"/>
      </w:pP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eastAsia" w:ascii="宋体" w:hAnsi="宋体" w:eastAsia="宋体" w:cs="宋体"/>
          <w:sz w:val="21"/>
          <w:szCs w:val="21"/>
        </w:rPr>
        <w:br w:type="textWrapping"/>
      </w:r>
      <w:r>
        <w:rPr>
          <w:rStyle w:val="12"/>
          <w:rFonts w:hint="eastAsia" w:ascii="宋体" w:hAnsi="宋体" w:eastAsia="宋体" w:cs="宋体"/>
          <w:sz w:val="21"/>
          <w:szCs w:val="21"/>
        </w:rPr>
        <w:t>二-12其他资格证明文件（若有）</w:t>
      </w:r>
    </w:p>
    <w:p>
      <w:pPr>
        <w:pStyle w:val="10"/>
        <w:keepNext w:val="0"/>
        <w:keepLines w:val="0"/>
        <w:widowControl/>
        <w:suppressLineNumbers w:val="0"/>
        <w:spacing w:line="360" w:lineRule="auto"/>
        <w:jc w:val="center"/>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eastAsia" w:ascii="宋体" w:hAnsi="宋体" w:eastAsia="宋体" w:cs="宋体"/>
          <w:sz w:val="21"/>
          <w:szCs w:val="21"/>
        </w:rPr>
        <w:t>二</w:t>
      </w:r>
      <w:r>
        <w:rPr>
          <w:rStyle w:val="12"/>
          <w:rFonts w:hint="eastAsia" w:ascii="宋体" w:hAnsi="宋体" w:eastAsia="宋体" w:cs="宋体"/>
          <w:sz w:val="21"/>
          <w:szCs w:val="21"/>
        </w:rPr>
        <w:t>-12-①具备履行合同所必需设备和专业技术能力专项证明材料（若有）</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10"/>
        <w:keepNext w:val="0"/>
        <w:keepLines w:val="0"/>
        <w:widowControl/>
        <w:suppressLineNumbers w:val="0"/>
        <w:spacing w:line="360" w:lineRule="auto"/>
      </w:pPr>
      <w:r>
        <w:rPr>
          <w:rFonts w:hint="eastAsia" w:ascii="宋体" w:hAnsi="宋体" w:eastAsia="宋体" w:cs="宋体"/>
          <w:sz w:val="21"/>
          <w:szCs w:val="21"/>
        </w:rPr>
        <w:t>2、投标人提供的相应证明材料复印件均应符合：内容完整、清晰、整洁，并由投标人加盖其单位公章。</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default" w:ascii="Calibri" w:hAnsi="Calibri" w:cs="Calibri"/>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after="240" w:afterAutospacing="0"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Style w:val="12"/>
          <w:rFonts w:hint="eastAsia" w:ascii="宋体" w:hAnsi="宋体" w:eastAsia="宋体" w:cs="宋体"/>
          <w:sz w:val="21"/>
          <w:szCs w:val="21"/>
        </w:rPr>
        <w:t>二-12-②招标文件规定的其他资格证明文件（若有）</w:t>
      </w:r>
    </w:p>
    <w:p>
      <w:pPr>
        <w:pStyle w:val="10"/>
        <w:keepNext w:val="0"/>
        <w:keepLines w:val="0"/>
        <w:widowControl/>
        <w:suppressLineNumbers w:val="0"/>
        <w:spacing w:line="360" w:lineRule="auto"/>
      </w:pPr>
      <w:r>
        <w:rPr>
          <w:rStyle w:val="12"/>
          <w:rFonts w:hint="eastAsia" w:ascii="宋体" w:hAnsi="宋体" w:eastAsia="宋体" w:cs="宋体"/>
          <w:sz w:val="21"/>
          <w:szCs w:val="21"/>
        </w:rPr>
        <w:t> </w:t>
      </w:r>
    </w:p>
    <w:p>
      <w:pPr>
        <w:pStyle w:val="10"/>
        <w:keepNext w:val="0"/>
        <w:keepLines w:val="0"/>
        <w:widowControl/>
        <w:suppressLineNumbers w:val="0"/>
        <w:spacing w:line="360" w:lineRule="auto"/>
      </w:pPr>
      <w:r>
        <w:rPr>
          <w:rStyle w:val="12"/>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eastAsia" w:ascii="宋体" w:hAnsi="宋体" w:eastAsia="宋体" w:cs="宋体"/>
          <w:sz w:val="21"/>
          <w:szCs w:val="21"/>
        </w:rPr>
        <w:t>编制说明</w:t>
      </w:r>
    </w:p>
    <w:p>
      <w:pPr>
        <w:pStyle w:val="10"/>
        <w:keepNext w:val="0"/>
        <w:keepLines w:val="0"/>
        <w:widowControl/>
        <w:suppressLineNumbers w:val="0"/>
        <w:spacing w:line="360" w:lineRule="auto"/>
        <w:jc w:val="center"/>
      </w:pPr>
      <w:r>
        <w:rPr>
          <w:rFonts w:hint="eastAsia" w:ascii="宋体" w:hAnsi="宋体" w:eastAsia="宋体" w:cs="宋体"/>
          <w:sz w:val="21"/>
          <w:szCs w:val="21"/>
        </w:rPr>
        <w:t> </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10"/>
        <w:keepNext w:val="0"/>
        <w:keepLines w:val="0"/>
        <w:widowControl/>
        <w:suppressLineNumbers w:val="0"/>
        <w:spacing w:line="360" w:lineRule="auto"/>
      </w:pPr>
      <w:r>
        <w:rPr>
          <w:rStyle w:val="12"/>
          <w:rFonts w:hint="eastAsia" w:ascii="宋体" w:hAnsi="宋体" w:eastAsia="宋体" w:cs="宋体"/>
          <w:sz w:val="21"/>
          <w:szCs w:val="21"/>
        </w:rPr>
        <w:t> </w:t>
      </w:r>
    </w:p>
    <w:p>
      <w:pPr>
        <w:pStyle w:val="10"/>
        <w:keepNext w:val="0"/>
        <w:keepLines w:val="0"/>
        <w:widowControl/>
        <w:suppressLineNumbers w:val="0"/>
        <w:spacing w:line="360" w:lineRule="auto"/>
      </w:pPr>
      <w:r>
        <w:rPr>
          <w:rStyle w:val="12"/>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12"/>
          <w:rFonts w:hint="eastAsia" w:ascii="宋体" w:hAnsi="宋体" w:eastAsia="宋体" w:cs="宋体"/>
          <w:sz w:val="21"/>
          <w:szCs w:val="21"/>
        </w:rPr>
        <w:t>、投标保证金</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eastAsia" w:ascii="宋体" w:hAnsi="宋体" w:eastAsia="宋体" w:cs="宋体"/>
          <w:sz w:val="21"/>
          <w:szCs w:val="21"/>
        </w:rPr>
        <w:t>编制说明</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1、在此项下提交的</w:t>
      </w:r>
      <w:r>
        <w:rPr>
          <w:rStyle w:val="12"/>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10"/>
        <w:keepNext w:val="0"/>
        <w:keepLines w:val="0"/>
        <w:widowControl/>
        <w:suppressLineNumbers w:val="0"/>
        <w:spacing w:line="360" w:lineRule="auto"/>
      </w:pPr>
      <w:r>
        <w:rPr>
          <w:rFonts w:hint="eastAsia" w:ascii="宋体" w:hAnsi="宋体" w:eastAsia="宋体" w:cs="宋体"/>
          <w:sz w:val="21"/>
          <w:szCs w:val="21"/>
        </w:rPr>
        <w:t>2、投标保证金是否已提交的认定按照招标文件第三章规定执行。</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Style w:val="12"/>
          <w:rFonts w:hint="eastAsia" w:ascii="宋体" w:hAnsi="宋体" w:eastAsia="宋体" w:cs="宋体"/>
          <w:sz w:val="28"/>
          <w:szCs w:val="28"/>
        </w:rPr>
        <w:t>封面格式</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jc w:val="center"/>
      </w:pPr>
      <w:r>
        <w:rPr>
          <w:rStyle w:val="12"/>
          <w:rFonts w:hint="eastAsia" w:ascii="宋体" w:hAnsi="宋体" w:eastAsia="宋体" w:cs="宋体"/>
          <w:sz w:val="48"/>
          <w:szCs w:val="48"/>
        </w:rPr>
        <w:t>福建省政府采购投标文件</w:t>
      </w:r>
    </w:p>
    <w:p>
      <w:pPr>
        <w:pStyle w:val="10"/>
        <w:keepNext w:val="0"/>
        <w:keepLines w:val="0"/>
        <w:widowControl/>
        <w:suppressLineNumbers w:val="0"/>
        <w:spacing w:line="360" w:lineRule="auto"/>
        <w:jc w:val="center"/>
      </w:pPr>
      <w:r>
        <w:rPr>
          <w:rStyle w:val="12"/>
          <w:rFonts w:hint="eastAsia" w:ascii="宋体" w:hAnsi="宋体" w:eastAsia="宋体" w:cs="宋体"/>
          <w:sz w:val="48"/>
          <w:szCs w:val="48"/>
        </w:rPr>
        <w:t>（报价部分）</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jc w:val="center"/>
      </w:pPr>
      <w:r>
        <w:rPr>
          <w:rStyle w:val="12"/>
          <w:rFonts w:hint="eastAsia" w:ascii="宋体" w:hAnsi="宋体" w:eastAsia="宋体" w:cs="宋体"/>
          <w:sz w:val="36"/>
          <w:szCs w:val="36"/>
          <w:u w:val="single"/>
        </w:rPr>
        <w:t>（填写正本或副本）</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ind w:left="0" w:firstLine="1920"/>
      </w:pPr>
      <w:r>
        <w:rPr>
          <w:rStyle w:val="12"/>
          <w:rFonts w:hint="eastAsia" w:ascii="宋体" w:hAnsi="宋体" w:eastAsia="宋体" w:cs="宋体"/>
          <w:sz w:val="31"/>
          <w:szCs w:val="31"/>
        </w:rPr>
        <w:t>项目名称：</w:t>
      </w:r>
      <w:r>
        <w:rPr>
          <w:rStyle w:val="12"/>
          <w:rFonts w:hint="eastAsia" w:ascii="宋体" w:hAnsi="宋体" w:eastAsia="宋体" w:cs="宋体"/>
          <w:sz w:val="31"/>
          <w:szCs w:val="31"/>
          <w:u w:val="single"/>
        </w:rPr>
        <w:t>（由投标人填写）</w:t>
      </w:r>
    </w:p>
    <w:p>
      <w:pPr>
        <w:pStyle w:val="10"/>
        <w:keepNext w:val="0"/>
        <w:keepLines w:val="0"/>
        <w:widowControl/>
        <w:suppressLineNumbers w:val="0"/>
        <w:spacing w:line="360" w:lineRule="auto"/>
        <w:ind w:left="0" w:firstLine="1920"/>
      </w:pPr>
      <w:r>
        <w:rPr>
          <w:rStyle w:val="12"/>
          <w:rFonts w:hint="eastAsia" w:ascii="宋体" w:hAnsi="宋体" w:eastAsia="宋体" w:cs="宋体"/>
          <w:sz w:val="31"/>
          <w:szCs w:val="31"/>
        </w:rPr>
        <w:t>备案编号：</w:t>
      </w:r>
      <w:r>
        <w:rPr>
          <w:rStyle w:val="12"/>
          <w:rFonts w:hint="eastAsia" w:ascii="宋体" w:hAnsi="宋体" w:eastAsia="宋体" w:cs="宋体"/>
          <w:sz w:val="31"/>
          <w:szCs w:val="31"/>
          <w:u w:val="single"/>
        </w:rPr>
        <w:t>（由投标人填写）</w:t>
      </w:r>
    </w:p>
    <w:p>
      <w:pPr>
        <w:pStyle w:val="10"/>
        <w:keepNext w:val="0"/>
        <w:keepLines w:val="0"/>
        <w:widowControl/>
        <w:suppressLineNumbers w:val="0"/>
        <w:spacing w:line="360" w:lineRule="auto"/>
        <w:ind w:left="0" w:firstLine="1920"/>
      </w:pPr>
      <w:r>
        <w:rPr>
          <w:rStyle w:val="12"/>
          <w:rFonts w:hint="eastAsia" w:ascii="宋体" w:hAnsi="宋体" w:eastAsia="宋体" w:cs="宋体"/>
          <w:sz w:val="31"/>
          <w:szCs w:val="31"/>
        </w:rPr>
        <w:t>项目编号：</w:t>
      </w:r>
      <w:r>
        <w:rPr>
          <w:rStyle w:val="12"/>
          <w:rFonts w:hint="eastAsia" w:ascii="宋体" w:hAnsi="宋体" w:eastAsia="宋体" w:cs="宋体"/>
          <w:sz w:val="31"/>
          <w:szCs w:val="31"/>
          <w:u w:val="single"/>
        </w:rPr>
        <w:t>（由投标人填写）</w:t>
      </w:r>
    </w:p>
    <w:p>
      <w:pPr>
        <w:pStyle w:val="10"/>
        <w:keepNext w:val="0"/>
        <w:keepLines w:val="0"/>
        <w:widowControl/>
        <w:suppressLineNumbers w:val="0"/>
        <w:spacing w:line="360" w:lineRule="auto"/>
        <w:ind w:left="0" w:firstLine="1920"/>
      </w:pPr>
      <w:r>
        <w:rPr>
          <w:rStyle w:val="12"/>
          <w:rFonts w:hint="eastAsia" w:ascii="宋体" w:hAnsi="宋体" w:eastAsia="宋体" w:cs="宋体"/>
          <w:sz w:val="31"/>
          <w:szCs w:val="31"/>
        </w:rPr>
        <w:t>所投采购包：</w:t>
      </w:r>
      <w:r>
        <w:rPr>
          <w:rStyle w:val="12"/>
          <w:rFonts w:hint="eastAsia" w:ascii="宋体" w:hAnsi="宋体" w:eastAsia="宋体" w:cs="宋体"/>
          <w:sz w:val="31"/>
          <w:szCs w:val="31"/>
          <w:u w:val="single"/>
        </w:rPr>
        <w:t>（由投标人填写）</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jc w:val="center"/>
      </w:pPr>
      <w:r>
        <w:rPr>
          <w:rStyle w:val="12"/>
          <w:rFonts w:hint="eastAsia" w:ascii="宋体" w:hAnsi="宋体" w:eastAsia="宋体" w:cs="宋体"/>
          <w:sz w:val="31"/>
          <w:szCs w:val="31"/>
        </w:rPr>
        <w:t>投标人：</w:t>
      </w:r>
      <w:r>
        <w:rPr>
          <w:rStyle w:val="12"/>
          <w:rFonts w:hint="eastAsia" w:ascii="宋体" w:hAnsi="宋体" w:eastAsia="宋体" w:cs="宋体"/>
          <w:sz w:val="31"/>
          <w:szCs w:val="31"/>
          <w:u w:val="single"/>
        </w:rPr>
        <w:t>（填写“全称”）</w:t>
      </w:r>
    </w:p>
    <w:p>
      <w:pPr>
        <w:pStyle w:val="10"/>
        <w:keepNext w:val="0"/>
        <w:keepLines w:val="0"/>
        <w:widowControl/>
        <w:suppressLineNumbers w:val="0"/>
        <w:spacing w:line="360" w:lineRule="auto"/>
        <w:jc w:val="center"/>
      </w:pPr>
      <w:r>
        <w:rPr>
          <w:rStyle w:val="12"/>
          <w:rFonts w:hint="eastAsia" w:ascii="宋体" w:hAnsi="宋体" w:eastAsia="宋体" w:cs="宋体"/>
          <w:sz w:val="31"/>
          <w:szCs w:val="31"/>
          <w:u w:val="single"/>
        </w:rPr>
        <w:t>（由投标人填写）</w:t>
      </w:r>
      <w:r>
        <w:rPr>
          <w:rStyle w:val="12"/>
          <w:rFonts w:hint="eastAsia" w:ascii="宋体" w:hAnsi="宋体" w:eastAsia="宋体" w:cs="宋体"/>
          <w:sz w:val="31"/>
          <w:szCs w:val="31"/>
        </w:rPr>
        <w:t>年</w:t>
      </w:r>
      <w:r>
        <w:rPr>
          <w:rStyle w:val="12"/>
          <w:rFonts w:hint="eastAsia" w:ascii="宋体" w:hAnsi="宋体" w:eastAsia="宋体" w:cs="宋体"/>
          <w:sz w:val="31"/>
          <w:szCs w:val="31"/>
          <w:u w:val="single"/>
        </w:rPr>
        <w:t>（由投标人填写）</w:t>
      </w:r>
      <w:r>
        <w:rPr>
          <w:rStyle w:val="12"/>
          <w:rFonts w:hint="eastAsia" w:ascii="宋体" w:hAnsi="宋体" w:eastAsia="宋体" w:cs="宋体"/>
          <w:sz w:val="31"/>
          <w:szCs w:val="31"/>
        </w:rPr>
        <w:t>月</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Style w:val="12"/>
          <w:rFonts w:hint="eastAsia" w:ascii="宋体" w:hAnsi="宋体" w:eastAsia="宋体" w:cs="宋体"/>
          <w:sz w:val="28"/>
          <w:szCs w:val="28"/>
        </w:rPr>
        <w:t>索引</w:t>
      </w:r>
    </w:p>
    <w:p>
      <w:pPr>
        <w:pStyle w:val="10"/>
        <w:keepNext w:val="0"/>
        <w:keepLines w:val="0"/>
        <w:widowControl/>
        <w:suppressLineNumbers w:val="0"/>
        <w:spacing w:line="360" w:lineRule="auto"/>
      </w:pPr>
      <w:r>
        <w:rPr>
          <w:rFonts w:hint="eastAsia" w:ascii="宋体" w:hAnsi="宋体" w:eastAsia="宋体" w:cs="宋体"/>
          <w:sz w:val="28"/>
          <w:szCs w:val="28"/>
        </w:rPr>
        <w:t>一、开标一览表</w:t>
      </w:r>
    </w:p>
    <w:p>
      <w:pPr>
        <w:pStyle w:val="10"/>
        <w:keepNext w:val="0"/>
        <w:keepLines w:val="0"/>
        <w:widowControl/>
        <w:suppressLineNumbers w:val="0"/>
        <w:spacing w:line="360" w:lineRule="auto"/>
      </w:pPr>
      <w:r>
        <w:rPr>
          <w:rFonts w:hint="eastAsia" w:ascii="宋体" w:hAnsi="宋体" w:eastAsia="宋体" w:cs="宋体"/>
          <w:sz w:val="28"/>
          <w:szCs w:val="28"/>
        </w:rPr>
        <w:t>二、投标分项报价表</w:t>
      </w:r>
    </w:p>
    <w:p>
      <w:pPr>
        <w:pStyle w:val="10"/>
        <w:keepNext w:val="0"/>
        <w:keepLines w:val="0"/>
        <w:widowControl/>
        <w:suppressLineNumbers w:val="0"/>
        <w:spacing w:line="360" w:lineRule="auto"/>
      </w:pPr>
      <w:r>
        <w:rPr>
          <w:rFonts w:hint="eastAsia" w:ascii="宋体" w:hAnsi="宋体" w:eastAsia="宋体" w:cs="宋体"/>
          <w:sz w:val="28"/>
          <w:szCs w:val="28"/>
        </w:rPr>
        <w:t>三、招标文件规定的价格扣除证明材料（若有）</w:t>
      </w:r>
    </w:p>
    <w:p>
      <w:pPr>
        <w:pStyle w:val="10"/>
        <w:keepNext w:val="0"/>
        <w:keepLines w:val="0"/>
        <w:widowControl/>
        <w:suppressLineNumbers w:val="0"/>
        <w:spacing w:line="360" w:lineRule="auto"/>
      </w:pPr>
      <w:r>
        <w:rPr>
          <w:rFonts w:hint="eastAsia" w:ascii="宋体" w:hAnsi="宋体" w:eastAsia="宋体" w:cs="宋体"/>
          <w:sz w:val="28"/>
          <w:szCs w:val="28"/>
        </w:rPr>
        <w:t>四、招标文件规定的加分证明材料（若有）</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Style w:val="12"/>
          <w:rFonts w:hint="eastAsia" w:ascii="宋体" w:hAnsi="宋体" w:eastAsia="宋体" w:cs="宋体"/>
          <w:sz w:val="21"/>
          <w:szCs w:val="21"/>
        </w:rPr>
        <w:t>一、开标一览表</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0"/>
        <w:keepNext w:val="0"/>
        <w:keepLines w:val="0"/>
        <w:widowControl/>
        <w:suppressLineNumbers w:val="0"/>
        <w:spacing w:line="360" w:lineRule="auto"/>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采购包</w:t>
            </w:r>
          </w:p>
        </w:tc>
        <w:tc>
          <w:tcPr>
            <w:tcW w:w="510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投标报价</w:t>
            </w:r>
          </w:p>
        </w:tc>
        <w:tc>
          <w:tcPr>
            <w:tcW w:w="85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投标</w:t>
            </w:r>
          </w:p>
          <w:p>
            <w:pPr>
              <w:pStyle w:val="10"/>
              <w:keepNext w:val="0"/>
              <w:keepLines w:val="0"/>
              <w:widowControl/>
              <w:suppressLineNumbers w:val="0"/>
              <w:spacing w:line="360" w:lineRule="auto"/>
              <w:jc w:val="center"/>
            </w:pPr>
            <w:r>
              <w:rPr>
                <w:rFonts w:hint="eastAsia" w:ascii="宋体" w:hAnsi="宋体" w:eastAsia="宋体" w:cs="宋体"/>
                <w:sz w:val="21"/>
                <w:szCs w:val="21"/>
              </w:rPr>
              <w:t>保证金</w:t>
            </w:r>
          </w:p>
        </w:tc>
        <w:tc>
          <w:tcPr>
            <w:tcW w:w="118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1800" w:hRule="atLeast"/>
        </w:trPr>
        <w:tc>
          <w:tcPr>
            <w:tcW w:w="138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w:t>
            </w:r>
          </w:p>
        </w:tc>
        <w:tc>
          <w:tcPr>
            <w:tcW w:w="510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185" w:type="dxa"/>
            <w:vMerge w:val="restart"/>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pPr>
            <w:r>
              <w:rPr>
                <w:rFonts w:hint="eastAsia" w:ascii="宋体" w:hAnsi="宋体" w:eastAsia="宋体" w:cs="宋体"/>
                <w:sz w:val="21"/>
                <w:szCs w:val="21"/>
              </w:rPr>
              <w:t>a.投标报价的明细：详见《投标分项报价表》。</w:t>
            </w:r>
          </w:p>
          <w:p>
            <w:pPr>
              <w:pStyle w:val="10"/>
              <w:keepNext w:val="0"/>
              <w:keepLines w:val="0"/>
              <w:widowControl/>
              <w:suppressLineNumbers w:val="0"/>
              <w:spacing w:line="360" w:lineRule="auto"/>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138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default" w:ascii="Calibri" w:hAnsi="Calibri" w:cs="Calibri"/>
                <w:sz w:val="21"/>
                <w:szCs w:val="21"/>
              </w:rPr>
              <w:t>…</w:t>
            </w:r>
          </w:p>
        </w:tc>
        <w:tc>
          <w:tcPr>
            <w:tcW w:w="510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185" w:type="dxa"/>
            <w:vMerge w:val="continue"/>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spacing w:line="360" w:lineRule="auto"/>
              <w:rPr>
                <w:rFonts w:hint="eastAsia" w:ascii="宋体"/>
                <w:sz w:val="24"/>
                <w:szCs w:val="24"/>
              </w:rPr>
            </w:pPr>
          </w:p>
        </w:tc>
      </w:tr>
    </w:tbl>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1、本表应按照下列规定填写：</w:t>
      </w:r>
    </w:p>
    <w:p>
      <w:pPr>
        <w:pStyle w:val="10"/>
        <w:keepNext w:val="0"/>
        <w:keepLines w:val="0"/>
        <w:widowControl/>
        <w:suppressLineNumbers w:val="0"/>
        <w:spacing w:line="360" w:lineRule="auto"/>
      </w:pPr>
      <w:r>
        <w:rPr>
          <w:rFonts w:hint="eastAsia" w:ascii="宋体" w:hAnsi="宋体" w:eastAsia="宋体" w:cs="宋体"/>
          <w:sz w:val="21"/>
          <w:szCs w:val="21"/>
        </w:rPr>
        <w:t>1.1投标人应按照本表格式填写所投的采购包的“投标报价”。</w:t>
      </w:r>
    </w:p>
    <w:p>
      <w:pPr>
        <w:pStyle w:val="10"/>
        <w:keepNext w:val="0"/>
        <w:keepLines w:val="0"/>
        <w:widowControl/>
        <w:suppressLineNumbers w:val="0"/>
        <w:spacing w:line="360" w:lineRule="auto"/>
      </w:pPr>
      <w:r>
        <w:rPr>
          <w:rFonts w:hint="eastAsia" w:ascii="宋体" w:hAnsi="宋体" w:eastAsia="宋体" w:cs="宋体"/>
          <w:sz w:val="21"/>
          <w:szCs w:val="21"/>
        </w:rPr>
        <w:t>1.2本表中列示的“采购包”应与《投标分项报价表》中列示的“采购包”保持一致，即：若本表中列示的“采购包”为“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10"/>
        <w:keepNext w:val="0"/>
        <w:keepLines w:val="0"/>
        <w:widowControl/>
        <w:suppressLineNumbers w:val="0"/>
        <w:spacing w:line="360" w:lineRule="auto"/>
      </w:pPr>
      <w:r>
        <w:rPr>
          <w:rFonts w:hint="eastAsia" w:ascii="宋体" w:hAnsi="宋体" w:eastAsia="宋体" w:cs="宋体"/>
          <w:sz w:val="21"/>
          <w:szCs w:val="21"/>
        </w:rPr>
        <w:t>1.3“大写金额”指“投标报价”应用“壹、贰、叁、肆、伍、陆、柒、捌、玖、拾、佰、仟、万、亿、元、角、分、零”等进行填写。</w:t>
      </w:r>
    </w:p>
    <w:p>
      <w:pPr>
        <w:pStyle w:val="10"/>
        <w:keepNext w:val="0"/>
        <w:keepLines w:val="0"/>
        <w:widowControl/>
        <w:suppressLineNumbers w:val="0"/>
        <w:spacing w:line="360" w:lineRule="auto"/>
      </w:pP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Style w:val="12"/>
          <w:rFonts w:hint="default" w:ascii="Calibri" w:hAnsi="Calibri" w:cs="Calibri"/>
          <w:sz w:val="21"/>
          <w:szCs w:val="21"/>
        </w:rPr>
        <w:br w:type="textWrapping"/>
      </w:r>
      <w:r>
        <w:rPr>
          <w:rStyle w:val="12"/>
          <w:rFonts w:hint="eastAsia" w:ascii="宋体" w:hAnsi="宋体" w:eastAsia="宋体" w:cs="宋体"/>
          <w:sz w:val="21"/>
          <w:szCs w:val="21"/>
        </w:rPr>
        <w:t>二、投标分项报价表</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0"/>
        <w:keepNext w:val="0"/>
        <w:keepLines w:val="0"/>
        <w:widowControl/>
        <w:suppressLineNumbers w:val="0"/>
        <w:spacing w:line="360" w:lineRule="auto"/>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采购包</w:t>
            </w:r>
          </w:p>
        </w:tc>
        <w:tc>
          <w:tcPr>
            <w:tcW w:w="96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品目号</w:t>
            </w:r>
          </w:p>
        </w:tc>
        <w:tc>
          <w:tcPr>
            <w:tcW w:w="156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投标标的</w:t>
            </w:r>
          </w:p>
        </w:tc>
        <w:tc>
          <w:tcPr>
            <w:tcW w:w="127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规格</w:t>
            </w:r>
          </w:p>
        </w:tc>
        <w:tc>
          <w:tcPr>
            <w:tcW w:w="85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来源地</w:t>
            </w:r>
          </w:p>
        </w:tc>
        <w:tc>
          <w:tcPr>
            <w:tcW w:w="99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单价</w:t>
            </w:r>
          </w:p>
          <w:p>
            <w:pPr>
              <w:pStyle w:val="10"/>
              <w:keepNext w:val="0"/>
              <w:keepLines w:val="0"/>
              <w:widowControl/>
              <w:suppressLineNumbers w:val="0"/>
              <w:spacing w:line="360" w:lineRule="auto"/>
              <w:jc w:val="center"/>
            </w:pPr>
            <w:r>
              <w:rPr>
                <w:rFonts w:hint="eastAsia" w:ascii="宋体" w:hAnsi="宋体" w:eastAsia="宋体" w:cs="宋体"/>
                <w:sz w:val="21"/>
                <w:szCs w:val="21"/>
              </w:rPr>
              <w:t>（现场）</w:t>
            </w:r>
          </w:p>
        </w:tc>
        <w:tc>
          <w:tcPr>
            <w:tcW w:w="57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数量</w:t>
            </w:r>
          </w:p>
        </w:tc>
        <w:tc>
          <w:tcPr>
            <w:tcW w:w="109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总价</w:t>
            </w:r>
          </w:p>
          <w:p>
            <w:pPr>
              <w:pStyle w:val="10"/>
              <w:keepNext w:val="0"/>
              <w:keepLines w:val="0"/>
              <w:widowControl/>
              <w:suppressLineNumbers w:val="0"/>
              <w:spacing w:line="360" w:lineRule="auto"/>
              <w:jc w:val="center"/>
            </w:pPr>
            <w:r>
              <w:rPr>
                <w:rFonts w:hint="eastAsia" w:ascii="宋体" w:hAnsi="宋体" w:eastAsia="宋体" w:cs="宋体"/>
                <w:sz w:val="21"/>
                <w:szCs w:val="21"/>
              </w:rPr>
              <w:t>（现场）</w:t>
            </w:r>
          </w:p>
        </w:tc>
        <w:tc>
          <w:tcPr>
            <w:tcW w:w="81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420"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w:t>
            </w:r>
          </w:p>
        </w:tc>
        <w:tc>
          <w:tcPr>
            <w:tcW w:w="96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*-1</w:t>
            </w:r>
          </w:p>
        </w:tc>
        <w:tc>
          <w:tcPr>
            <w:tcW w:w="156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27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9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5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09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81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420" w:type="dxa"/>
            <w:vMerge w:val="continue"/>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spacing w:line="360" w:lineRule="auto"/>
              <w:rPr>
                <w:rFonts w:hint="eastAsia" w:ascii="宋体"/>
                <w:sz w:val="24"/>
                <w:szCs w:val="24"/>
              </w:rPr>
            </w:pPr>
          </w:p>
        </w:tc>
        <w:tc>
          <w:tcPr>
            <w:tcW w:w="96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56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27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9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5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09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81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42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default" w:ascii="Calibri" w:hAnsi="Calibri" w:cs="Calibri"/>
                <w:sz w:val="21"/>
                <w:szCs w:val="21"/>
              </w:rPr>
              <w:t>…</w:t>
            </w:r>
          </w:p>
        </w:tc>
        <w:tc>
          <w:tcPr>
            <w:tcW w:w="96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56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27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9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5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09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81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r>
    </w:tbl>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1、本表应按照下列规定填写：</w:t>
      </w:r>
    </w:p>
    <w:p>
      <w:pPr>
        <w:pStyle w:val="10"/>
        <w:keepNext w:val="0"/>
        <w:keepLines w:val="0"/>
        <w:widowControl/>
        <w:suppressLineNumbers w:val="0"/>
        <w:spacing w:line="360" w:lineRule="auto"/>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sz w:val="21"/>
          <w:szCs w:val="21"/>
        </w:rPr>
        <w:t>1</w:t>
      </w:r>
      <w:r>
        <w:rPr>
          <w:rFonts w:hint="eastAsia" w:ascii="宋体" w:hAnsi="宋体" w:eastAsia="宋体" w:cs="宋体"/>
          <w:sz w:val="21"/>
          <w:szCs w:val="21"/>
        </w:rPr>
        <w:t>”时，本表中列示的“采购包”亦应为“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10"/>
        <w:keepNext w:val="0"/>
        <w:keepLines w:val="0"/>
        <w:widowControl/>
        <w:suppressLineNumbers w:val="0"/>
        <w:spacing w:line="360" w:lineRule="auto"/>
      </w:pPr>
      <w:r>
        <w:rPr>
          <w:rFonts w:hint="eastAsia" w:ascii="宋体" w:hAnsi="宋体" w:eastAsia="宋体" w:cs="宋体"/>
          <w:sz w:val="21"/>
          <w:szCs w:val="21"/>
        </w:rPr>
        <w:t>1.2“投标标的”为货物的：</w:t>
      </w:r>
      <w:r>
        <w:rPr>
          <w:rStyle w:val="12"/>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2"/>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10"/>
        <w:keepNext w:val="0"/>
        <w:keepLines w:val="0"/>
        <w:widowControl/>
        <w:suppressLineNumbers w:val="0"/>
        <w:spacing w:line="360" w:lineRule="auto"/>
      </w:pPr>
      <w:r>
        <w:rPr>
          <w:rFonts w:hint="eastAsia" w:ascii="宋体" w:hAnsi="宋体" w:eastAsia="宋体" w:cs="宋体"/>
          <w:sz w:val="21"/>
          <w:szCs w:val="21"/>
        </w:rPr>
        <w:t>1.3“投标标的”为服务的：</w:t>
      </w:r>
      <w:r>
        <w:rPr>
          <w:rStyle w:val="12"/>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2"/>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10"/>
        <w:keepNext w:val="0"/>
        <w:keepLines w:val="0"/>
        <w:widowControl/>
        <w:suppressLineNumbers w:val="0"/>
        <w:spacing w:line="360" w:lineRule="auto"/>
      </w:pPr>
      <w:r>
        <w:rPr>
          <w:rFonts w:hint="eastAsia" w:ascii="宋体" w:hAnsi="宋体" w:eastAsia="宋体" w:cs="宋体"/>
          <w:sz w:val="21"/>
          <w:szCs w:val="21"/>
        </w:rPr>
        <w:t>1.4同一采购包中，</w:t>
      </w:r>
      <w:r>
        <w:rPr>
          <w:rStyle w:val="12"/>
          <w:rFonts w:hint="eastAsia" w:ascii="宋体" w:hAnsi="宋体" w:eastAsia="宋体" w:cs="宋体"/>
          <w:sz w:val="21"/>
          <w:szCs w:val="21"/>
        </w:rPr>
        <w:t>“单价（现场）”</w:t>
      </w:r>
      <w:r>
        <w:rPr>
          <w:rFonts w:hint="eastAsia" w:ascii="宋体" w:hAnsi="宋体" w:eastAsia="宋体" w:cs="宋体"/>
          <w:sz w:val="21"/>
          <w:szCs w:val="21"/>
        </w:rPr>
        <w:t>×</w:t>
      </w:r>
      <w:r>
        <w:rPr>
          <w:rStyle w:val="12"/>
          <w:rFonts w:hint="eastAsia" w:ascii="宋体" w:hAnsi="宋体" w:eastAsia="宋体" w:cs="宋体"/>
          <w:sz w:val="21"/>
          <w:szCs w:val="21"/>
        </w:rPr>
        <w:t>“数量”</w:t>
      </w:r>
      <w:r>
        <w:rPr>
          <w:rFonts w:hint="eastAsia" w:ascii="宋体" w:hAnsi="宋体" w:eastAsia="宋体" w:cs="宋体"/>
          <w:sz w:val="21"/>
          <w:szCs w:val="21"/>
        </w:rPr>
        <w:t>=</w:t>
      </w:r>
      <w:r>
        <w:rPr>
          <w:rStyle w:val="12"/>
          <w:rFonts w:hint="eastAsia" w:ascii="宋体" w:hAnsi="宋体" w:eastAsia="宋体" w:cs="宋体"/>
          <w:sz w:val="21"/>
          <w:szCs w:val="21"/>
        </w:rPr>
        <w:t>“总价（现场）”</w:t>
      </w:r>
      <w:r>
        <w:rPr>
          <w:rFonts w:hint="eastAsia" w:ascii="宋体" w:hAnsi="宋体" w:eastAsia="宋体" w:cs="宋体"/>
          <w:sz w:val="21"/>
          <w:szCs w:val="21"/>
        </w:rPr>
        <w:t>，全部品目号</w:t>
      </w:r>
      <w:r>
        <w:rPr>
          <w:rStyle w:val="12"/>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的合计金额应与《开标一览表》中相应采购包列示的</w:t>
      </w:r>
      <w:r>
        <w:rPr>
          <w:rStyle w:val="12"/>
          <w:rFonts w:hint="eastAsia" w:ascii="宋体" w:hAnsi="宋体" w:eastAsia="宋体" w:cs="宋体"/>
          <w:sz w:val="21"/>
          <w:szCs w:val="21"/>
        </w:rPr>
        <w:t>“投标总价”</w:t>
      </w:r>
      <w:r>
        <w:rPr>
          <w:rFonts w:hint="eastAsia" w:ascii="宋体" w:hAnsi="宋体" w:eastAsia="宋体" w:cs="宋体"/>
          <w:sz w:val="21"/>
          <w:szCs w:val="21"/>
        </w:rPr>
        <w:t>保持一致。</w:t>
      </w:r>
    </w:p>
    <w:p>
      <w:pPr>
        <w:pStyle w:val="10"/>
        <w:keepNext w:val="0"/>
        <w:keepLines w:val="0"/>
        <w:widowControl/>
        <w:suppressLineNumbers w:val="0"/>
        <w:spacing w:line="360" w:lineRule="auto"/>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2"/>
          <w:rFonts w:hint="eastAsia" w:ascii="宋体" w:hAnsi="宋体" w:eastAsia="宋体" w:cs="宋体"/>
          <w:sz w:val="21"/>
          <w:szCs w:val="21"/>
        </w:rPr>
        <w:t>“备注”</w:t>
      </w:r>
      <w:r>
        <w:rPr>
          <w:rFonts w:hint="eastAsia" w:ascii="宋体" w:hAnsi="宋体" w:eastAsia="宋体" w:cs="宋体"/>
          <w:sz w:val="21"/>
          <w:szCs w:val="21"/>
        </w:rPr>
        <w:t>项下填写。</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after="240" w:afterAutospacing="0"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rPr>
        <w:br w:type="textWrapping"/>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Style w:val="12"/>
          <w:rFonts w:hint="eastAsia" w:ascii="宋体" w:hAnsi="宋体" w:eastAsia="宋体" w:cs="宋体"/>
          <w:sz w:val="21"/>
          <w:szCs w:val="21"/>
        </w:rPr>
        <w:t>三、招标文件规定的价格扣除证明材料（若有）</w:t>
      </w:r>
    </w:p>
    <w:p>
      <w:pPr>
        <w:pStyle w:val="10"/>
        <w:keepNext w:val="0"/>
        <w:keepLines w:val="0"/>
        <w:widowControl/>
        <w:suppressLineNumbers w:val="0"/>
        <w:spacing w:line="360" w:lineRule="auto"/>
        <w:jc w:val="center"/>
      </w:pPr>
      <w:r>
        <w:rPr>
          <w:rStyle w:val="12"/>
          <w:rFonts w:hint="eastAsia" w:ascii="宋体" w:hAnsi="宋体" w:eastAsia="宋体" w:cs="宋体"/>
          <w:sz w:val="21"/>
          <w:szCs w:val="21"/>
        </w:rPr>
        <w:t> </w:t>
      </w:r>
    </w:p>
    <w:p>
      <w:pPr>
        <w:pStyle w:val="10"/>
        <w:keepNext w:val="0"/>
        <w:keepLines w:val="0"/>
        <w:widowControl/>
        <w:suppressLineNumbers w:val="0"/>
        <w:spacing w:line="360" w:lineRule="auto"/>
        <w:jc w:val="center"/>
      </w:pPr>
      <w:r>
        <w:rPr>
          <w:rStyle w:val="12"/>
          <w:rFonts w:hint="eastAsia" w:ascii="宋体" w:hAnsi="宋体" w:eastAsia="宋体" w:cs="宋体"/>
          <w:sz w:val="21"/>
          <w:szCs w:val="21"/>
        </w:rPr>
        <w:t>三-1优先类节能产品、环境标志产品价格扣除证明材料（若有）</w:t>
      </w:r>
    </w:p>
    <w:p>
      <w:pPr>
        <w:pStyle w:val="10"/>
        <w:keepNext w:val="0"/>
        <w:keepLines w:val="0"/>
        <w:widowControl/>
        <w:suppressLineNumbers w:val="0"/>
        <w:spacing w:line="360" w:lineRule="auto"/>
        <w:jc w:val="center"/>
      </w:pPr>
      <w:r>
        <w:rPr>
          <w:rStyle w:val="12"/>
          <w:rFonts w:hint="eastAsia" w:ascii="宋体" w:hAnsi="宋体" w:eastAsia="宋体" w:cs="宋体"/>
          <w:sz w:val="21"/>
          <w:szCs w:val="21"/>
        </w:rPr>
        <w:t> </w:t>
      </w:r>
    </w:p>
    <w:p>
      <w:pPr>
        <w:pStyle w:val="10"/>
        <w:keepNext w:val="0"/>
        <w:keepLines w:val="0"/>
        <w:widowControl/>
        <w:suppressLineNumbers w:val="0"/>
        <w:spacing w:line="360" w:lineRule="auto"/>
        <w:jc w:val="center"/>
      </w:pPr>
      <w:r>
        <w:rPr>
          <w:rStyle w:val="12"/>
          <w:rFonts w:hint="eastAsia" w:ascii="宋体" w:hAnsi="宋体" w:eastAsia="宋体" w:cs="宋体"/>
          <w:sz w:val="21"/>
          <w:szCs w:val="21"/>
        </w:rPr>
        <w:t>三-1-①优先类节能产品、环境标志产品统计表（价格扣除适用，若有）</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0"/>
        <w:keepNext w:val="0"/>
        <w:keepLines w:val="0"/>
        <w:widowControl/>
        <w:suppressLineNumbers w:val="0"/>
        <w:spacing w:line="360" w:lineRule="auto"/>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7305" w:type="dxa"/>
            <w:gridSpan w:val="6"/>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121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采购包</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品目号</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货物名称</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单价</w:t>
            </w:r>
          </w:p>
          <w:p>
            <w:pPr>
              <w:pStyle w:val="10"/>
              <w:keepNext w:val="0"/>
              <w:keepLines w:val="0"/>
              <w:widowControl/>
              <w:suppressLineNumbers w:val="0"/>
              <w:spacing w:line="360" w:lineRule="auto"/>
              <w:jc w:val="center"/>
            </w:pPr>
            <w:r>
              <w:rPr>
                <w:rFonts w:hint="eastAsia" w:ascii="宋体" w:hAnsi="宋体" w:eastAsia="宋体" w:cs="宋体"/>
                <w:sz w:val="21"/>
                <w:szCs w:val="21"/>
              </w:rPr>
              <w:t>（现场）</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数量</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总价</w:t>
            </w:r>
          </w:p>
          <w:p>
            <w:pPr>
              <w:pStyle w:val="10"/>
              <w:keepNext w:val="0"/>
              <w:keepLines w:val="0"/>
              <w:widowControl/>
              <w:suppressLineNumbers w:val="0"/>
              <w:spacing w:line="360" w:lineRule="auto"/>
              <w:jc w:val="center"/>
            </w:pPr>
            <w:r>
              <w:rPr>
                <w:rFonts w:hint="eastAsia" w:ascii="宋体" w:hAnsi="宋体" w:eastAsia="宋体" w:cs="宋体"/>
                <w:sz w:val="21"/>
                <w:szCs w:val="21"/>
              </w:rPr>
              <w:t>（现场）</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1215"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*-1</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1215" w:type="dxa"/>
            <w:vMerge w:val="continue"/>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spacing w:line="360" w:lineRule="auto"/>
              <w:rPr>
                <w:rFonts w:hint="eastAsia" w:ascii="宋体"/>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default" w:ascii="Calibri" w:hAnsi="Calibri" w:cs="Calibri"/>
                <w:sz w:val="21"/>
                <w:szCs w:val="21"/>
              </w:rPr>
              <w:t>…</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121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备注</w:t>
            </w:r>
          </w:p>
        </w:tc>
        <w:tc>
          <w:tcPr>
            <w:tcW w:w="7305" w:type="dxa"/>
            <w:gridSpan w:val="6"/>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10"/>
              <w:keepNext w:val="0"/>
              <w:keepLines w:val="0"/>
              <w:widowControl/>
              <w:suppressLineNumbers w:val="0"/>
              <w:spacing w:line="360" w:lineRule="auto"/>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keepNext w:val="0"/>
              <w:keepLines w:val="0"/>
              <w:widowControl/>
              <w:suppressLineNumbers w:val="0"/>
              <w:spacing w:line="360" w:lineRule="auto"/>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keepNext w:val="0"/>
              <w:keepLines w:val="0"/>
              <w:widowControl/>
              <w:suppressLineNumbers w:val="0"/>
              <w:spacing w:line="360" w:lineRule="auto"/>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1、对节能、环境标志产品计算价格扣除时，只依据投标文件</w:t>
      </w:r>
      <w:r>
        <w:rPr>
          <w:rStyle w:val="12"/>
          <w:rFonts w:hint="eastAsia" w:ascii="宋体" w:hAnsi="宋体" w:eastAsia="宋体" w:cs="宋体"/>
          <w:sz w:val="21"/>
          <w:szCs w:val="21"/>
        </w:rPr>
        <w:t>“三</w:t>
      </w:r>
      <w:r>
        <w:rPr>
          <w:rStyle w:val="12"/>
          <w:rFonts w:hint="default" w:ascii="Calibri" w:hAnsi="Calibri" w:eastAsia="宋体" w:cs="Calibri"/>
          <w:sz w:val="21"/>
          <w:szCs w:val="21"/>
        </w:rPr>
        <w:t>-1-</w:t>
      </w:r>
      <w:r>
        <w:rPr>
          <w:rStyle w:val="12"/>
          <w:rFonts w:hint="eastAsia" w:ascii="宋体" w:hAnsi="宋体" w:eastAsia="宋体" w:cs="宋体"/>
          <w:sz w:val="21"/>
          <w:szCs w:val="21"/>
        </w:rPr>
        <w:t>②优先类节能产品、环境标志产品证明材料（价格扣除适用，若有）”。</w:t>
      </w:r>
    </w:p>
    <w:p>
      <w:pPr>
        <w:pStyle w:val="10"/>
        <w:keepNext w:val="0"/>
        <w:keepLines w:val="0"/>
        <w:widowControl/>
        <w:suppressLineNumbers w:val="0"/>
        <w:spacing w:line="360" w:lineRule="auto"/>
      </w:pPr>
      <w:r>
        <w:rPr>
          <w:rFonts w:hint="eastAsia" w:ascii="宋体" w:hAnsi="宋体" w:eastAsia="宋体" w:cs="宋体"/>
          <w:sz w:val="21"/>
          <w:szCs w:val="21"/>
        </w:rPr>
        <w:t>2、本表以采购包为单位，不同采购包请分别填写；同一采购包请按照其品目号顺序分别填写。</w:t>
      </w:r>
    </w:p>
    <w:p>
      <w:pPr>
        <w:pStyle w:val="10"/>
        <w:keepNext w:val="0"/>
        <w:keepLines w:val="0"/>
        <w:widowControl/>
        <w:suppressLineNumbers w:val="0"/>
        <w:spacing w:line="360" w:lineRule="auto"/>
      </w:pPr>
      <w:r>
        <w:rPr>
          <w:rFonts w:hint="eastAsia" w:ascii="宋体" w:hAnsi="宋体" w:eastAsia="宋体" w:cs="宋体"/>
          <w:sz w:val="21"/>
          <w:szCs w:val="21"/>
        </w:rPr>
        <w:t>3、具体统计、计算：</w:t>
      </w:r>
    </w:p>
    <w:p>
      <w:pPr>
        <w:pStyle w:val="10"/>
        <w:keepNext w:val="0"/>
        <w:keepLines w:val="0"/>
        <w:widowControl/>
        <w:suppressLineNumbers w:val="0"/>
        <w:spacing w:line="360" w:lineRule="auto"/>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10"/>
        <w:keepNext w:val="0"/>
        <w:keepLines w:val="0"/>
        <w:widowControl/>
        <w:suppressLineNumbers w:val="0"/>
        <w:spacing w:line="360" w:lineRule="auto"/>
      </w:pPr>
      <w:r>
        <w:rPr>
          <w:rFonts w:hint="eastAsia" w:ascii="宋体" w:hAnsi="宋体" w:eastAsia="宋体" w:cs="宋体"/>
          <w:sz w:val="21"/>
          <w:szCs w:val="21"/>
        </w:rPr>
        <w:t>3.2计算结果若除不尽，可四舍五入保留到小数点后两位。</w:t>
      </w:r>
    </w:p>
    <w:p>
      <w:pPr>
        <w:pStyle w:val="10"/>
        <w:keepNext w:val="0"/>
        <w:keepLines w:val="0"/>
        <w:widowControl/>
        <w:suppressLineNumbers w:val="0"/>
        <w:spacing w:line="360" w:lineRule="auto"/>
      </w:pPr>
      <w:r>
        <w:rPr>
          <w:rFonts w:hint="eastAsia" w:ascii="宋体" w:hAnsi="宋体" w:eastAsia="宋体" w:cs="宋体"/>
          <w:sz w:val="21"/>
          <w:szCs w:val="21"/>
        </w:rPr>
        <w:t>3.3投标人应按照招标文件要求认真统计、计算，否则评标委员会不予认定。</w:t>
      </w:r>
    </w:p>
    <w:p>
      <w:pPr>
        <w:pStyle w:val="10"/>
        <w:keepNext w:val="0"/>
        <w:keepLines w:val="0"/>
        <w:widowControl/>
        <w:suppressLineNumbers w:val="0"/>
        <w:spacing w:line="360" w:lineRule="auto"/>
      </w:pPr>
      <w:r>
        <w:rPr>
          <w:rFonts w:hint="eastAsia" w:ascii="宋体" w:hAnsi="宋体" w:eastAsia="宋体" w:cs="宋体"/>
          <w:sz w:val="21"/>
          <w:szCs w:val="21"/>
        </w:rPr>
        <w:t>3.4若无节能、环境标志产品，不填写本表，否则，</w:t>
      </w:r>
      <w:r>
        <w:rPr>
          <w:rStyle w:val="12"/>
          <w:rFonts w:hint="eastAsia" w:ascii="宋体" w:hAnsi="宋体" w:eastAsia="宋体" w:cs="宋体"/>
          <w:sz w:val="21"/>
          <w:szCs w:val="21"/>
        </w:rPr>
        <w:t>视为提供虚假材料。</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line="360" w:lineRule="auto"/>
      </w:pPr>
      <w:r>
        <w:rPr>
          <w:rStyle w:val="12"/>
          <w:rFonts w:hint="eastAsia" w:ascii="宋体" w:hAnsi="宋体" w:eastAsia="宋体" w:cs="宋体"/>
          <w:sz w:val="21"/>
          <w:szCs w:val="21"/>
        </w:rPr>
        <w:t> </w:t>
      </w:r>
    </w:p>
    <w:p>
      <w:pPr>
        <w:pStyle w:val="10"/>
        <w:keepNext w:val="0"/>
        <w:keepLines w:val="0"/>
        <w:widowControl/>
        <w:suppressLineNumbers w:val="0"/>
        <w:spacing w:line="360" w:lineRule="auto"/>
      </w:pPr>
      <w:r>
        <w:rPr>
          <w:rStyle w:val="12"/>
          <w:rFonts w:hint="eastAsia" w:ascii="宋体" w:hAnsi="宋体" w:eastAsia="宋体" w:cs="宋体"/>
          <w:sz w:val="21"/>
          <w:szCs w:val="21"/>
        </w:rPr>
        <w:t> </w:t>
      </w:r>
    </w:p>
    <w:p>
      <w:pPr>
        <w:pStyle w:val="10"/>
        <w:keepNext w:val="0"/>
        <w:keepLines w:val="0"/>
        <w:widowControl/>
        <w:suppressLineNumbers w:val="0"/>
        <w:spacing w:line="360" w:lineRule="auto"/>
        <w:jc w:val="center"/>
      </w:pPr>
      <w:r>
        <w:rPr>
          <w:rStyle w:val="12"/>
          <w:rFonts w:hint="default" w:ascii="Calibri" w:hAnsi="Calibri" w:cs="Calibri"/>
          <w:sz w:val="21"/>
          <w:szCs w:val="21"/>
        </w:rPr>
        <w:br w:type="textWrapping"/>
      </w:r>
      <w:r>
        <w:rPr>
          <w:rStyle w:val="12"/>
          <w:rFonts w:hint="eastAsia" w:ascii="宋体" w:hAnsi="宋体" w:eastAsia="宋体" w:cs="宋体"/>
          <w:sz w:val="21"/>
          <w:szCs w:val="21"/>
        </w:rPr>
        <w:t>三-1-②优先类节能产品、环境标志产品证明材料（价格扣除适用，若有）</w:t>
      </w:r>
    </w:p>
    <w:p>
      <w:pPr>
        <w:pStyle w:val="10"/>
        <w:keepNext w:val="0"/>
        <w:keepLines w:val="0"/>
        <w:widowControl/>
        <w:suppressLineNumbers w:val="0"/>
        <w:spacing w:line="360" w:lineRule="auto"/>
        <w:jc w:val="center"/>
      </w:pPr>
      <w:r>
        <w:rPr>
          <w:rStyle w:val="12"/>
          <w:rFonts w:hint="default" w:ascii="Calibri" w:hAnsi="Calibri" w:cs="Calibri"/>
          <w:sz w:val="21"/>
          <w:szCs w:val="21"/>
        </w:rPr>
        <w:br w:type="textWrapping"/>
      </w:r>
      <w:r>
        <w:rPr>
          <w:rStyle w:val="12"/>
          <w:rFonts w:hint="eastAsia" w:ascii="宋体" w:hAnsi="宋体" w:eastAsia="宋体" w:cs="宋体"/>
          <w:sz w:val="21"/>
          <w:szCs w:val="21"/>
        </w:rPr>
        <w:t>三-2小型、微型企业产品等价格扣除证明材料（若有）</w:t>
      </w:r>
    </w:p>
    <w:p>
      <w:pPr>
        <w:pStyle w:val="10"/>
        <w:keepNext w:val="0"/>
        <w:keepLines w:val="0"/>
        <w:widowControl/>
        <w:suppressLineNumbers w:val="0"/>
        <w:spacing w:line="360" w:lineRule="auto"/>
        <w:jc w:val="center"/>
      </w:pPr>
      <w:r>
        <w:rPr>
          <w:rStyle w:val="12"/>
          <w:rFonts w:hint="eastAsia" w:ascii="宋体" w:hAnsi="宋体" w:eastAsia="宋体" w:cs="宋体"/>
          <w:sz w:val="21"/>
          <w:szCs w:val="21"/>
        </w:rPr>
        <w:br w:type="textWrapping"/>
      </w:r>
      <w:r>
        <w:rPr>
          <w:rStyle w:val="12"/>
          <w:rFonts w:hint="eastAsia" w:ascii="宋体" w:hAnsi="宋体" w:eastAsia="宋体" w:cs="宋体"/>
          <w:sz w:val="21"/>
          <w:szCs w:val="21"/>
        </w:rPr>
        <w:t>三-2-①中小企业声明函（价格扣除适用，若有）</w:t>
      </w:r>
    </w:p>
    <w:p>
      <w:pPr>
        <w:pStyle w:val="10"/>
        <w:keepNext w:val="0"/>
        <w:keepLines w:val="0"/>
        <w:widowControl/>
        <w:suppressLineNumbers w:val="0"/>
        <w:spacing w:line="360" w:lineRule="auto"/>
      </w:pPr>
    </w:p>
    <w:p>
      <w:pPr>
        <w:pStyle w:val="6"/>
        <w:keepNext w:val="0"/>
        <w:keepLines w:val="0"/>
        <w:widowControl/>
        <w:suppressLineNumbers w:val="0"/>
        <w:spacing w:before="150" w:beforeAutospacing="0" w:after="150" w:afterAutospacing="0" w:line="360" w:lineRule="auto"/>
        <w:jc w:val="center"/>
      </w:pPr>
      <w:r>
        <w:rPr>
          <w:rStyle w:val="12"/>
          <w:rFonts w:hint="eastAsia" w:ascii="宋体" w:hAnsi="宋体" w:eastAsia="宋体" w:cs="宋体"/>
          <w:b/>
          <w:sz w:val="24"/>
          <w:szCs w:val="24"/>
        </w:rPr>
        <w:t>中小企业声明函（货物）</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0"/>
        <w:keepNext w:val="0"/>
        <w:keepLines w:val="0"/>
        <w:widowControl/>
        <w:suppressLineNumbers w:val="0"/>
        <w:spacing w:before="75" w:beforeAutospacing="0" w:after="75" w:afterAutospacing="0" w:line="360" w:lineRule="auto"/>
        <w:ind w:left="0" w:firstLine="420"/>
      </w:pPr>
      <w:r>
        <w:rPr>
          <w:rFonts w:hint="default" w:ascii="Calibri" w:hAnsi="Calibri" w:cs="Calibri"/>
          <w:sz w:val="24"/>
          <w:szCs w:val="24"/>
        </w:rPr>
        <w:t>  </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本企业对上述声明内容的真实性负责。如有虚假，将依法承担相应责任。</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                                                                               企业名称（盖章）：                                     日期：</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ind w:left="0" w:firstLine="420"/>
      </w:pPr>
      <w:r>
        <w:rPr>
          <w:rStyle w:val="12"/>
          <w:rFonts w:hint="eastAsia" w:ascii="宋体" w:hAnsi="宋体" w:eastAsia="宋体" w:cs="宋体"/>
          <w:sz w:val="21"/>
          <w:szCs w:val="21"/>
        </w:rPr>
        <w:t>1、从业人员、营业收入、资产总额填报上一年度数据，无上一年度数据的新成立企业可不填报。</w:t>
      </w:r>
    </w:p>
    <w:p>
      <w:pPr>
        <w:pStyle w:val="10"/>
        <w:keepNext w:val="0"/>
        <w:keepLines w:val="0"/>
        <w:widowControl/>
        <w:suppressLineNumbers w:val="0"/>
        <w:spacing w:before="75" w:beforeAutospacing="0" w:after="75" w:afterAutospacing="0" w:line="360" w:lineRule="auto"/>
        <w:ind w:left="0" w:firstLine="420"/>
      </w:pPr>
      <w:r>
        <w:rPr>
          <w:rStyle w:val="12"/>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widowControl/>
        <w:suppressLineNumbers w:val="0"/>
        <w:spacing w:before="75" w:beforeAutospacing="0" w:after="75" w:afterAutospacing="0" w:line="360" w:lineRule="auto"/>
        <w:ind w:left="0" w:firstLine="420"/>
      </w:pPr>
      <w:r>
        <w:rPr>
          <w:rStyle w:val="12"/>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keepNext w:val="0"/>
        <w:keepLines w:val="0"/>
        <w:pageBreakBefore/>
        <w:widowControl/>
        <w:suppressLineNumbers w:val="0"/>
        <w:spacing w:before="150" w:beforeAutospacing="0" w:after="150" w:afterAutospacing="0" w:line="360" w:lineRule="auto"/>
        <w:jc w:val="center"/>
      </w:pPr>
      <w:r>
        <w:rPr>
          <w:rStyle w:val="12"/>
          <w:rFonts w:hint="eastAsia" w:ascii="宋体" w:hAnsi="宋体" w:eastAsia="宋体" w:cs="宋体"/>
          <w:b/>
          <w:sz w:val="24"/>
          <w:szCs w:val="24"/>
        </w:rPr>
        <w:t>中小企业声明函（工程、服务</w:t>
      </w:r>
      <w:r>
        <w:rPr>
          <w:rStyle w:val="12"/>
          <w:rFonts w:hint="eastAsia" w:ascii="宋体" w:hAnsi="宋体" w:eastAsia="宋体" w:cs="宋体"/>
          <w:b/>
          <w:sz w:val="21"/>
          <w:szCs w:val="21"/>
        </w:rPr>
        <w:t>）</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本企业对上述声明内容的真实性负责。如有虚假，将依法承担相应责任。</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企业名称（盖章）：   </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日期：</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ind w:left="0" w:firstLine="420"/>
      </w:pPr>
      <w:r>
        <w:rPr>
          <w:rStyle w:val="12"/>
          <w:rFonts w:hint="eastAsia" w:ascii="宋体" w:hAnsi="宋体" w:eastAsia="宋体" w:cs="宋体"/>
          <w:sz w:val="21"/>
          <w:szCs w:val="21"/>
        </w:rPr>
        <w:t>1、从业人员、营业收入、资产总额填报上一年度数据，无上一年度数据的新成立企业可不填报。</w:t>
      </w:r>
    </w:p>
    <w:p>
      <w:pPr>
        <w:pStyle w:val="10"/>
        <w:keepNext w:val="0"/>
        <w:keepLines w:val="0"/>
        <w:widowControl/>
        <w:suppressLineNumbers w:val="0"/>
        <w:spacing w:before="75" w:beforeAutospacing="0" w:after="75" w:afterAutospacing="0" w:line="360" w:lineRule="auto"/>
        <w:ind w:left="0" w:firstLine="420"/>
      </w:pPr>
      <w:r>
        <w:rPr>
          <w:rStyle w:val="12"/>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keepNext w:val="0"/>
        <w:keepLines w:val="0"/>
        <w:widowControl/>
        <w:suppressLineNumbers w:val="0"/>
        <w:spacing w:before="75" w:beforeAutospacing="0" w:after="75" w:afterAutospacing="0" w:line="360" w:lineRule="auto"/>
        <w:ind w:left="0" w:firstLine="420"/>
      </w:pPr>
      <w:r>
        <w:rPr>
          <w:rStyle w:val="12"/>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keepNext w:val="0"/>
        <w:keepLines w:val="0"/>
        <w:widowControl/>
        <w:suppressLineNumbers w:val="0"/>
        <w:spacing w:line="360" w:lineRule="auto"/>
        <w:jc w:val="center"/>
      </w:pPr>
      <w:r>
        <w:rPr>
          <w:rStyle w:val="12"/>
          <w:rFonts w:hint="eastAsia" w:ascii="宋体" w:hAnsi="宋体" w:eastAsia="宋体" w:cs="宋体"/>
          <w:sz w:val="21"/>
          <w:szCs w:val="21"/>
        </w:rPr>
        <w:t> </w:t>
      </w:r>
    </w:p>
    <w:p>
      <w:pPr>
        <w:pStyle w:val="10"/>
        <w:keepNext w:val="0"/>
        <w:keepLines w:val="0"/>
        <w:widowControl/>
        <w:suppressLineNumbers w:val="0"/>
        <w:spacing w:after="240" w:afterAutospacing="0" w:line="360" w:lineRule="auto"/>
      </w:pPr>
      <w:r>
        <w:rPr>
          <w:rFonts w:hint="default" w:ascii="Calibri" w:hAnsi="Calibri" w:cs="Calibri"/>
          <w:sz w:val="21"/>
          <w:szCs w:val="21"/>
        </w:rPr>
        <w:br w:type="textWrapping"/>
      </w:r>
      <w:r>
        <w:rPr>
          <w:rFonts w:hint="default" w:ascii="Calibri" w:hAnsi="Calibri" w:cs="Calibri"/>
          <w:sz w:val="21"/>
          <w:szCs w:val="21"/>
        </w:rPr>
        <w:br w:type="textWrapping"/>
      </w:r>
      <w:r>
        <w:rPr>
          <w:rFonts w:hint="default" w:ascii="Calibri" w:hAnsi="Calibri" w:cs="Calibri"/>
          <w:sz w:val="21"/>
          <w:szCs w:val="21"/>
        </w:rPr>
        <w:br w:type="textWrapping"/>
      </w:r>
    </w:p>
    <w:p>
      <w:pPr>
        <w:pStyle w:val="10"/>
        <w:keepNext w:val="0"/>
        <w:keepLines w:val="0"/>
        <w:widowControl/>
        <w:suppressLineNumbers w:val="0"/>
        <w:spacing w:line="360" w:lineRule="auto"/>
        <w:jc w:val="center"/>
      </w:pPr>
      <w:r>
        <w:rPr>
          <w:rStyle w:val="12"/>
          <w:rFonts w:hint="eastAsia" w:ascii="宋体" w:hAnsi="宋体" w:eastAsia="宋体" w:cs="宋体"/>
          <w:sz w:val="21"/>
          <w:szCs w:val="21"/>
        </w:rPr>
        <w:t>三-2-②小型、微型企业等证明材料（价格扣除适用，若有）</w:t>
      </w:r>
    </w:p>
    <w:p>
      <w:pPr>
        <w:pStyle w:val="10"/>
        <w:keepNext w:val="0"/>
        <w:keepLines w:val="0"/>
        <w:widowControl/>
        <w:suppressLineNumbers w:val="0"/>
        <w:spacing w:line="360" w:lineRule="auto"/>
      </w:pPr>
      <w:r>
        <w:rPr>
          <w:rStyle w:val="12"/>
          <w:rFonts w:hint="eastAsia" w:ascii="宋体" w:hAnsi="宋体" w:eastAsia="宋体" w:cs="宋体"/>
          <w:sz w:val="21"/>
          <w:szCs w:val="21"/>
        </w:rPr>
        <w:t> </w:t>
      </w:r>
    </w:p>
    <w:p>
      <w:pPr>
        <w:pStyle w:val="10"/>
        <w:keepNext w:val="0"/>
        <w:keepLines w:val="0"/>
        <w:widowControl/>
        <w:suppressLineNumbers w:val="0"/>
        <w:spacing w:line="360" w:lineRule="auto"/>
      </w:pPr>
      <w:r>
        <w:rPr>
          <w:rStyle w:val="12"/>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eastAsia" w:ascii="宋体" w:hAnsi="宋体" w:eastAsia="宋体" w:cs="宋体"/>
          <w:sz w:val="21"/>
          <w:szCs w:val="21"/>
        </w:rPr>
        <w:t>编制说明</w:t>
      </w:r>
    </w:p>
    <w:p>
      <w:pPr>
        <w:pStyle w:val="10"/>
        <w:keepNext w:val="0"/>
        <w:keepLines w:val="0"/>
        <w:widowControl/>
        <w:suppressLineNumbers w:val="0"/>
        <w:spacing w:line="360" w:lineRule="auto"/>
        <w:jc w:val="center"/>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10"/>
        <w:keepNext w:val="0"/>
        <w:keepLines w:val="0"/>
        <w:widowControl/>
        <w:suppressLineNumbers w:val="0"/>
        <w:spacing w:line="360" w:lineRule="auto"/>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10"/>
        <w:keepNext w:val="0"/>
        <w:keepLines w:val="0"/>
        <w:widowControl/>
        <w:suppressLineNumbers w:val="0"/>
        <w:spacing w:line="360" w:lineRule="auto"/>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default" w:ascii="Calibri" w:hAnsi="Calibri" w:cs="Calibri"/>
          <w:sz w:val="21"/>
          <w:szCs w:val="21"/>
        </w:rPr>
        <w:br w:type="textWrapping"/>
      </w:r>
      <w:r>
        <w:rPr>
          <w:rFonts w:hint="eastAsia" w:ascii="宋体" w:hAnsi="宋体" w:eastAsia="宋体" w:cs="宋体"/>
          <w:sz w:val="21"/>
          <w:szCs w:val="21"/>
        </w:rPr>
        <w:t>附：</w:t>
      </w:r>
    </w:p>
    <w:p>
      <w:pPr>
        <w:pStyle w:val="10"/>
        <w:keepNext w:val="0"/>
        <w:keepLines w:val="0"/>
        <w:widowControl/>
        <w:suppressLineNumbers w:val="0"/>
        <w:spacing w:line="360" w:lineRule="auto"/>
        <w:jc w:val="center"/>
      </w:pPr>
      <w:r>
        <w:rPr>
          <w:rStyle w:val="12"/>
          <w:rFonts w:hint="eastAsia" w:ascii="宋体" w:hAnsi="宋体" w:eastAsia="宋体" w:cs="宋体"/>
          <w:sz w:val="21"/>
          <w:szCs w:val="21"/>
        </w:rPr>
        <w:t>残疾人福利性单位声明函（价格扣除适用，若有）</w:t>
      </w:r>
    </w:p>
    <w:p>
      <w:pPr>
        <w:pStyle w:val="10"/>
        <w:keepNext w:val="0"/>
        <w:keepLines w:val="0"/>
        <w:widowControl/>
        <w:suppressLineNumbers w:val="0"/>
        <w:spacing w:line="360" w:lineRule="auto"/>
      </w:pPr>
      <w:r>
        <w:rPr>
          <w:rStyle w:val="12"/>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pPr>
        <w:pStyle w:val="10"/>
        <w:keepNext w:val="0"/>
        <w:keepLines w:val="0"/>
        <w:widowControl/>
        <w:suppressLineNumbers w:val="0"/>
        <w:spacing w:before="75" w:beforeAutospacing="0" w:after="75" w:afterAutospacing="0" w:line="360" w:lineRule="auto"/>
        <w:ind w:left="0" w:firstLine="420"/>
      </w:pPr>
      <w:r>
        <w:rPr>
          <w:rFonts w:hint="eastAsia" w:ascii="宋体" w:hAnsi="宋体" w:eastAsia="宋体" w:cs="宋体"/>
          <w:sz w:val="21"/>
          <w:szCs w:val="21"/>
        </w:rPr>
        <w:t>本投标人对上述声明的真实性负责。如有虚假，将依法承担相应责任。</w:t>
      </w:r>
    </w:p>
    <w:p>
      <w:pPr>
        <w:pStyle w:val="10"/>
        <w:keepNext w:val="0"/>
        <w:keepLines w:val="0"/>
        <w:widowControl/>
        <w:suppressLineNumbers w:val="0"/>
        <w:spacing w:before="75" w:beforeAutospacing="0" w:after="75" w:afterAutospacing="0" w:line="360" w:lineRule="auto"/>
        <w:ind w:left="0" w:firstLine="420"/>
      </w:pPr>
      <w:r>
        <w:rPr>
          <w:rFonts w:hint="default" w:ascii="Calibri" w:hAnsi="Calibri" w:cs="Calibri"/>
          <w:sz w:val="21"/>
          <w:szCs w:val="21"/>
        </w:rPr>
        <w:t> </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备注：</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1、请投标人按照实际情况编制填写本声明函，并在相应的（）中打“√”。</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2、若《残疾人福利性单位声明函》内容不真实，</w:t>
      </w:r>
      <w:r>
        <w:rPr>
          <w:rStyle w:val="12"/>
          <w:rFonts w:hint="eastAsia" w:ascii="宋体" w:hAnsi="宋体" w:eastAsia="宋体" w:cs="宋体"/>
          <w:sz w:val="21"/>
          <w:szCs w:val="21"/>
        </w:rPr>
        <w:t>视为提供虚假材料。</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pPr>
      <w:r>
        <w:rPr>
          <w:rFonts w:hint="default" w:ascii="Calibri" w:hAnsi="Calibri" w:cs="Calibri"/>
          <w:sz w:val="21"/>
          <w:szCs w:val="21"/>
        </w:rPr>
        <w:t> </w:t>
      </w:r>
    </w:p>
    <w:p>
      <w:pPr>
        <w:pStyle w:val="10"/>
        <w:keepNext w:val="0"/>
        <w:keepLines w:val="0"/>
        <w:widowControl/>
        <w:suppressLineNumbers w:val="0"/>
        <w:spacing w:before="75" w:beforeAutospacing="0" w:after="75" w:afterAutospacing="0"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before="75" w:beforeAutospacing="0" w:after="240" w:afterAutospacing="0"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before="0" w:beforeAutospacing="0" w:after="0" w:afterAutospacing="0" w:line="360" w:lineRule="auto"/>
        <w:ind w:left="0" w:right="0" w:firstLine="420"/>
      </w:pPr>
      <w:r>
        <w:rPr>
          <w:rFonts w:hint="eastAsia" w:ascii="宋体" w:hAnsi="宋体" w:eastAsia="宋体" w:cs="宋体"/>
          <w:sz w:val="21"/>
          <w:szCs w:val="21"/>
        </w:rPr>
        <w:t>附：</w:t>
      </w:r>
    </w:p>
    <w:p>
      <w:pPr>
        <w:pStyle w:val="10"/>
        <w:keepNext w:val="0"/>
        <w:keepLines w:val="0"/>
        <w:widowControl/>
        <w:suppressLineNumbers w:val="0"/>
        <w:spacing w:before="75" w:beforeAutospacing="0" w:after="75" w:afterAutospacing="0" w:line="360" w:lineRule="auto"/>
        <w:ind w:left="0" w:firstLine="0"/>
        <w:jc w:val="center"/>
      </w:pPr>
      <w:r>
        <w:rPr>
          <w:rStyle w:val="12"/>
          <w:rFonts w:hint="eastAsia" w:ascii="宋体" w:hAnsi="宋体" w:eastAsia="宋体" w:cs="宋体"/>
        </w:rPr>
        <w:t>监狱企业证明材料</w:t>
      </w:r>
    </w:p>
    <w:p>
      <w:pPr>
        <w:pStyle w:val="10"/>
        <w:keepNext w:val="0"/>
        <w:keepLines w:val="0"/>
        <w:widowControl/>
        <w:suppressLineNumbers w:val="0"/>
        <w:spacing w:before="75" w:beforeAutospacing="0" w:after="75" w:afterAutospacing="0" w:line="360" w:lineRule="auto"/>
        <w:ind w:left="0" w:firstLine="0"/>
        <w:jc w:val="center"/>
      </w:pPr>
      <w:r>
        <w:rPr>
          <w:rStyle w:val="12"/>
          <w:rFonts w:hint="eastAsia" w:ascii="宋体" w:hAnsi="宋体" w:eastAsia="宋体" w:cs="宋体"/>
        </w:rPr>
        <w:t> </w:t>
      </w:r>
    </w:p>
    <w:p>
      <w:pPr>
        <w:pStyle w:val="10"/>
        <w:keepNext w:val="0"/>
        <w:keepLines w:val="0"/>
        <w:widowControl/>
        <w:suppressLineNumbers w:val="0"/>
        <w:spacing w:line="360" w:lineRule="auto"/>
      </w:pPr>
      <w:r>
        <w:rPr>
          <w:rFonts w:hint="eastAsia" w:ascii="宋体" w:hAnsi="宋体" w:eastAsia="宋体" w:cs="宋体"/>
          <w:color w:val="000000"/>
          <w:sz w:val="24"/>
          <w:szCs w:val="24"/>
        </w:rPr>
        <w:t>  投标人为监狱企业，提供本单位制造的货物（承接的服务），并在投标文件中提供省级以上监狱管理局、戒毒管理局（含新疆生产建设兵团）出具的属于监狱企业的证明文件。</w:t>
      </w:r>
    </w:p>
    <w:p>
      <w:pPr>
        <w:pStyle w:val="10"/>
        <w:keepNext w:val="0"/>
        <w:keepLines w:val="0"/>
        <w:widowControl/>
        <w:suppressLineNumbers w:val="0"/>
        <w:spacing w:before="75" w:beforeAutospacing="0" w:after="240" w:afterAutospacing="0" w:line="360" w:lineRule="auto"/>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Style w:val="12"/>
          <w:rFonts w:hint="eastAsia" w:ascii="宋体" w:hAnsi="宋体" w:eastAsia="宋体" w:cs="宋体"/>
          <w:sz w:val="21"/>
          <w:szCs w:val="21"/>
        </w:rPr>
        <w:t>三-3招标文件规定的其他价格扣除证明材料（若有）</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eastAsia" w:ascii="宋体" w:hAnsi="宋体" w:eastAsia="宋体" w:cs="宋体"/>
          <w:sz w:val="21"/>
          <w:szCs w:val="21"/>
        </w:rPr>
        <w:t>编制说明</w:t>
      </w:r>
    </w:p>
    <w:p>
      <w:pPr>
        <w:pStyle w:val="10"/>
        <w:keepNext w:val="0"/>
        <w:keepLines w:val="0"/>
        <w:widowControl/>
        <w:suppressLineNumbers w:val="0"/>
        <w:spacing w:line="360" w:lineRule="auto"/>
        <w:jc w:val="center"/>
      </w:pPr>
      <w:r>
        <w:rPr>
          <w:rFonts w:hint="eastAsia" w:ascii="宋体" w:hAnsi="宋体" w:eastAsia="宋体" w:cs="宋体"/>
          <w:sz w:val="21"/>
          <w:szCs w:val="21"/>
        </w:rPr>
        <w:t> </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若投标人可享受招标文件规定的除</w:t>
      </w:r>
      <w:r>
        <w:rPr>
          <w:rStyle w:val="12"/>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after="240" w:afterAutospacing="0" w:line="360" w:lineRule="auto"/>
      </w:pP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Style w:val="12"/>
          <w:rFonts w:hint="eastAsia" w:ascii="宋体" w:hAnsi="宋体" w:eastAsia="宋体" w:cs="宋体"/>
          <w:sz w:val="21"/>
          <w:szCs w:val="21"/>
        </w:rPr>
        <w:t>四、招标文件规定的加分证明材料（若有）</w:t>
      </w:r>
    </w:p>
    <w:p>
      <w:pPr>
        <w:pStyle w:val="10"/>
        <w:keepNext w:val="0"/>
        <w:keepLines w:val="0"/>
        <w:widowControl/>
        <w:suppressLineNumbers w:val="0"/>
        <w:spacing w:line="360" w:lineRule="auto"/>
        <w:jc w:val="center"/>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Style w:val="12"/>
          <w:rFonts w:hint="eastAsia" w:ascii="宋体" w:hAnsi="宋体" w:eastAsia="宋体" w:cs="宋体"/>
          <w:sz w:val="21"/>
          <w:szCs w:val="21"/>
        </w:rPr>
        <w:t>四-1优先类节能产品、环境标志产品加分证明材料（若有）</w:t>
      </w:r>
    </w:p>
    <w:p>
      <w:pPr>
        <w:pStyle w:val="10"/>
        <w:keepNext w:val="0"/>
        <w:keepLines w:val="0"/>
        <w:widowControl/>
        <w:suppressLineNumbers w:val="0"/>
        <w:spacing w:line="360" w:lineRule="auto"/>
        <w:jc w:val="center"/>
      </w:pPr>
      <w:r>
        <w:rPr>
          <w:rStyle w:val="12"/>
          <w:rFonts w:hint="eastAsia" w:ascii="宋体" w:hAnsi="宋体" w:eastAsia="宋体" w:cs="宋体"/>
          <w:sz w:val="21"/>
          <w:szCs w:val="21"/>
        </w:rPr>
        <w:t> </w:t>
      </w:r>
    </w:p>
    <w:p>
      <w:pPr>
        <w:pStyle w:val="10"/>
        <w:keepNext w:val="0"/>
        <w:keepLines w:val="0"/>
        <w:widowControl/>
        <w:suppressLineNumbers w:val="0"/>
        <w:spacing w:line="360" w:lineRule="auto"/>
        <w:jc w:val="center"/>
      </w:pPr>
      <w:r>
        <w:rPr>
          <w:rStyle w:val="12"/>
          <w:rFonts w:hint="eastAsia" w:ascii="宋体" w:hAnsi="宋体" w:eastAsia="宋体" w:cs="宋体"/>
          <w:sz w:val="21"/>
          <w:szCs w:val="21"/>
        </w:rPr>
        <w:t>四-1-①优先类节能产品、环境标志产品统计表（加分适用，若有）</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0"/>
        <w:keepNext w:val="0"/>
        <w:keepLines w:val="0"/>
        <w:widowControl/>
        <w:suppressLineNumbers w:val="0"/>
        <w:spacing w:line="360" w:lineRule="auto"/>
        <w:jc w:val="right"/>
      </w:pPr>
      <w:r>
        <w:rPr>
          <w:rFonts w:hint="eastAsia" w:ascii="宋体" w:hAnsi="宋体" w:eastAsia="宋体" w:cs="宋体"/>
          <w:sz w:val="21"/>
          <w:szCs w:val="21"/>
        </w:rPr>
        <w:t>货币及单位：人民币元</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7305" w:type="dxa"/>
            <w:gridSpan w:val="6"/>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121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采购包</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品目号</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货物名称</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单价</w:t>
            </w:r>
          </w:p>
          <w:p>
            <w:pPr>
              <w:pStyle w:val="10"/>
              <w:keepNext w:val="0"/>
              <w:keepLines w:val="0"/>
              <w:widowControl/>
              <w:suppressLineNumbers w:val="0"/>
              <w:spacing w:line="360" w:lineRule="auto"/>
              <w:jc w:val="center"/>
            </w:pPr>
            <w:r>
              <w:rPr>
                <w:rFonts w:hint="eastAsia" w:ascii="宋体" w:hAnsi="宋体" w:eastAsia="宋体" w:cs="宋体"/>
                <w:sz w:val="21"/>
                <w:szCs w:val="21"/>
              </w:rPr>
              <w:t>（现场）</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数量</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总价</w:t>
            </w:r>
          </w:p>
          <w:p>
            <w:pPr>
              <w:pStyle w:val="10"/>
              <w:keepNext w:val="0"/>
              <w:keepLines w:val="0"/>
              <w:widowControl/>
              <w:suppressLineNumbers w:val="0"/>
              <w:spacing w:line="360" w:lineRule="auto"/>
              <w:jc w:val="center"/>
            </w:pPr>
            <w:r>
              <w:rPr>
                <w:rFonts w:hint="eastAsia" w:ascii="宋体" w:hAnsi="宋体" w:eastAsia="宋体" w:cs="宋体"/>
                <w:sz w:val="21"/>
                <w:szCs w:val="21"/>
              </w:rPr>
              <w:t>（现场）</w:t>
            </w:r>
          </w:p>
        </w:tc>
        <w:tc>
          <w:tcPr>
            <w:tcW w:w="121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1215"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*-1</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1215" w:type="dxa"/>
            <w:vMerge w:val="continue"/>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spacing w:line="360" w:lineRule="auto"/>
              <w:rPr>
                <w:rFonts w:hint="eastAsia" w:ascii="宋体"/>
                <w:sz w:val="24"/>
                <w:szCs w:val="24"/>
              </w:rPr>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default" w:ascii="Calibri" w:hAnsi="Calibri" w:cs="Calibri"/>
                <w:sz w:val="21"/>
                <w:szCs w:val="21"/>
              </w:rPr>
              <w:t>…</w:t>
            </w: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21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1215"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备注</w:t>
            </w:r>
          </w:p>
        </w:tc>
        <w:tc>
          <w:tcPr>
            <w:tcW w:w="7305" w:type="dxa"/>
            <w:gridSpan w:val="6"/>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10"/>
              <w:keepNext w:val="0"/>
              <w:keepLines w:val="0"/>
              <w:widowControl/>
              <w:suppressLineNumbers w:val="0"/>
              <w:spacing w:line="360" w:lineRule="auto"/>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keepNext w:val="0"/>
              <w:keepLines w:val="0"/>
              <w:widowControl/>
              <w:suppressLineNumbers w:val="0"/>
              <w:spacing w:line="360" w:lineRule="auto"/>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0"/>
              <w:keepNext w:val="0"/>
              <w:keepLines w:val="0"/>
              <w:widowControl/>
              <w:suppressLineNumbers w:val="0"/>
              <w:spacing w:line="360" w:lineRule="auto"/>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1、对节能、环境标志产品计算加分时，只依据投标文件</w:t>
      </w:r>
      <w:r>
        <w:rPr>
          <w:rStyle w:val="12"/>
          <w:rFonts w:hint="eastAsia" w:ascii="宋体" w:hAnsi="宋体" w:eastAsia="宋体" w:cs="宋体"/>
          <w:sz w:val="21"/>
          <w:szCs w:val="21"/>
        </w:rPr>
        <w:t>“四</w:t>
      </w:r>
      <w:r>
        <w:rPr>
          <w:rStyle w:val="12"/>
          <w:rFonts w:hint="default" w:ascii="Calibri" w:hAnsi="Calibri" w:eastAsia="宋体" w:cs="Calibri"/>
          <w:sz w:val="21"/>
          <w:szCs w:val="21"/>
        </w:rPr>
        <w:t>-1-</w:t>
      </w:r>
      <w:r>
        <w:rPr>
          <w:rStyle w:val="12"/>
          <w:rFonts w:hint="eastAsia" w:ascii="宋体" w:hAnsi="宋体" w:eastAsia="宋体" w:cs="宋体"/>
          <w:sz w:val="21"/>
          <w:szCs w:val="21"/>
        </w:rPr>
        <w:t>②优先类节能产品、环境标志产品加分证明材料（加分适用，若有）”。</w:t>
      </w:r>
    </w:p>
    <w:p>
      <w:pPr>
        <w:pStyle w:val="10"/>
        <w:keepNext w:val="0"/>
        <w:keepLines w:val="0"/>
        <w:widowControl/>
        <w:suppressLineNumbers w:val="0"/>
        <w:spacing w:line="360" w:lineRule="auto"/>
      </w:pPr>
      <w:r>
        <w:rPr>
          <w:rFonts w:hint="eastAsia" w:ascii="宋体" w:hAnsi="宋体" w:eastAsia="宋体" w:cs="宋体"/>
          <w:sz w:val="21"/>
          <w:szCs w:val="21"/>
        </w:rPr>
        <w:t>2、本表以采购包为单位，不同采购包请分别填写；同一采购包请按照其品目号顺序分别填写。</w:t>
      </w:r>
    </w:p>
    <w:p>
      <w:pPr>
        <w:pStyle w:val="10"/>
        <w:keepNext w:val="0"/>
        <w:keepLines w:val="0"/>
        <w:widowControl/>
        <w:suppressLineNumbers w:val="0"/>
        <w:spacing w:line="360" w:lineRule="auto"/>
      </w:pPr>
      <w:r>
        <w:rPr>
          <w:rFonts w:hint="eastAsia" w:ascii="宋体" w:hAnsi="宋体" w:eastAsia="宋体" w:cs="宋体"/>
          <w:sz w:val="21"/>
          <w:szCs w:val="21"/>
        </w:rPr>
        <w:t>3、具体统计、计算：</w:t>
      </w:r>
    </w:p>
    <w:p>
      <w:pPr>
        <w:pStyle w:val="10"/>
        <w:keepNext w:val="0"/>
        <w:keepLines w:val="0"/>
        <w:widowControl/>
        <w:suppressLineNumbers w:val="0"/>
        <w:spacing w:line="360" w:lineRule="auto"/>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10"/>
        <w:keepNext w:val="0"/>
        <w:keepLines w:val="0"/>
        <w:widowControl/>
        <w:suppressLineNumbers w:val="0"/>
        <w:spacing w:line="360" w:lineRule="auto"/>
      </w:pPr>
      <w:r>
        <w:rPr>
          <w:rFonts w:hint="eastAsia" w:ascii="宋体" w:hAnsi="宋体" w:eastAsia="宋体" w:cs="宋体"/>
          <w:sz w:val="21"/>
          <w:szCs w:val="21"/>
        </w:rPr>
        <w:t>3.2计算结果若除不尽，可四舍五入保留到小数点后两位。</w:t>
      </w:r>
    </w:p>
    <w:p>
      <w:pPr>
        <w:pStyle w:val="10"/>
        <w:keepNext w:val="0"/>
        <w:keepLines w:val="0"/>
        <w:widowControl/>
        <w:suppressLineNumbers w:val="0"/>
        <w:spacing w:line="360" w:lineRule="auto"/>
      </w:pPr>
      <w:r>
        <w:rPr>
          <w:rFonts w:hint="eastAsia" w:ascii="宋体" w:hAnsi="宋体" w:eastAsia="宋体" w:cs="宋体"/>
          <w:sz w:val="21"/>
          <w:szCs w:val="21"/>
        </w:rPr>
        <w:t>3.3投标人应按照招标文件要求认真统计、计算，否则评标委员会不予认定。</w:t>
      </w:r>
    </w:p>
    <w:p>
      <w:pPr>
        <w:pStyle w:val="10"/>
        <w:keepNext w:val="0"/>
        <w:keepLines w:val="0"/>
        <w:widowControl/>
        <w:suppressLineNumbers w:val="0"/>
        <w:spacing w:line="360" w:lineRule="auto"/>
      </w:pPr>
      <w:r>
        <w:rPr>
          <w:rFonts w:hint="eastAsia" w:ascii="宋体" w:hAnsi="宋体" w:eastAsia="宋体" w:cs="宋体"/>
          <w:sz w:val="21"/>
          <w:szCs w:val="21"/>
        </w:rPr>
        <w:t>3.4若无节能、环境标志产品，不填写本表，否则，</w:t>
      </w:r>
      <w:r>
        <w:rPr>
          <w:rStyle w:val="12"/>
          <w:rFonts w:hint="eastAsia" w:ascii="宋体" w:hAnsi="宋体" w:eastAsia="宋体" w:cs="宋体"/>
          <w:sz w:val="21"/>
          <w:szCs w:val="21"/>
        </w:rPr>
        <w:t>视为提供虚假材料</w:t>
      </w:r>
      <w:r>
        <w:rPr>
          <w:rFonts w:hint="eastAsia" w:ascii="宋体" w:hAnsi="宋体" w:eastAsia="宋体" w:cs="宋体"/>
          <w:sz w:val="21"/>
          <w:szCs w:val="21"/>
        </w:rPr>
        <w:t>。</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line="360" w:lineRule="auto"/>
      </w:pPr>
      <w:r>
        <w:rPr>
          <w:rStyle w:val="12"/>
          <w:rFonts w:hint="eastAsia" w:ascii="宋体" w:hAnsi="宋体" w:eastAsia="宋体" w:cs="宋体"/>
          <w:sz w:val="21"/>
          <w:szCs w:val="21"/>
        </w:rPr>
        <w:t> </w:t>
      </w:r>
    </w:p>
    <w:p>
      <w:pPr>
        <w:pStyle w:val="10"/>
        <w:keepNext w:val="0"/>
        <w:keepLines w:val="0"/>
        <w:widowControl/>
        <w:suppressLineNumbers w:val="0"/>
        <w:spacing w:after="240" w:afterAutospacing="0" w:line="360" w:lineRule="auto"/>
      </w:pPr>
      <w:r>
        <w:rPr>
          <w:rStyle w:val="12"/>
          <w:rFonts w:hint="eastAsia" w:ascii="宋体" w:hAnsi="宋体" w:eastAsia="宋体" w:cs="宋体"/>
          <w:sz w:val="21"/>
          <w:szCs w:val="21"/>
        </w:rPr>
        <w:t> </w:t>
      </w:r>
      <w:r>
        <w:rPr>
          <w:rStyle w:val="12"/>
          <w:rFonts w:hint="eastAsia" w:ascii="宋体" w:hAnsi="宋体" w:eastAsia="宋体" w:cs="宋体"/>
          <w:sz w:val="21"/>
          <w:szCs w:val="21"/>
        </w:rPr>
        <w:br w:type="textWrapping"/>
      </w:r>
    </w:p>
    <w:p>
      <w:pPr>
        <w:pStyle w:val="10"/>
        <w:keepNext w:val="0"/>
        <w:keepLines w:val="0"/>
        <w:widowControl/>
        <w:suppressLineNumbers w:val="0"/>
        <w:spacing w:line="360" w:lineRule="auto"/>
        <w:jc w:val="center"/>
      </w:pPr>
      <w:r>
        <w:rPr>
          <w:rStyle w:val="12"/>
          <w:rFonts w:hint="default" w:ascii="Calibri" w:hAnsi="Calibri" w:cs="Calibri"/>
          <w:sz w:val="21"/>
          <w:szCs w:val="21"/>
        </w:rPr>
        <w:br w:type="textWrapping"/>
      </w:r>
      <w:r>
        <w:rPr>
          <w:rStyle w:val="12"/>
          <w:rFonts w:hint="eastAsia" w:ascii="宋体" w:hAnsi="宋体" w:eastAsia="宋体" w:cs="宋体"/>
          <w:sz w:val="21"/>
          <w:szCs w:val="21"/>
        </w:rPr>
        <w:t>四-1-②优先类节能产品、环境标志产品证明材料（加分适用，若有）</w:t>
      </w:r>
    </w:p>
    <w:p>
      <w:pPr>
        <w:pStyle w:val="10"/>
        <w:keepNext w:val="0"/>
        <w:keepLines w:val="0"/>
        <w:widowControl/>
        <w:suppressLineNumbers w:val="0"/>
        <w:spacing w:line="360" w:lineRule="auto"/>
      </w:pPr>
      <w:r>
        <w:rPr>
          <w:rStyle w:val="12"/>
          <w:rFonts w:hint="eastAsia" w:ascii="宋体" w:hAnsi="宋体" w:eastAsia="宋体" w:cs="宋体"/>
          <w:sz w:val="21"/>
          <w:szCs w:val="21"/>
        </w:rPr>
        <w:t> </w:t>
      </w:r>
    </w:p>
    <w:p>
      <w:pPr>
        <w:pStyle w:val="10"/>
        <w:keepNext w:val="0"/>
        <w:keepLines w:val="0"/>
        <w:widowControl/>
        <w:suppressLineNumbers w:val="0"/>
        <w:spacing w:line="360" w:lineRule="auto"/>
      </w:pPr>
      <w:r>
        <w:rPr>
          <w:rStyle w:val="12"/>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12"/>
          <w:rFonts w:hint="eastAsia" w:ascii="宋体" w:hAnsi="宋体" w:eastAsia="宋体" w:cs="宋体"/>
          <w:sz w:val="21"/>
          <w:szCs w:val="21"/>
        </w:rPr>
        <w:t>-2招标文件规定的其他加分证明材料（若有）</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eastAsia" w:ascii="宋体" w:hAnsi="宋体" w:eastAsia="宋体" w:cs="宋体"/>
          <w:sz w:val="21"/>
          <w:szCs w:val="21"/>
        </w:rPr>
        <w:t>编制说明</w:t>
      </w:r>
    </w:p>
    <w:p>
      <w:pPr>
        <w:pStyle w:val="10"/>
        <w:keepNext w:val="0"/>
        <w:keepLines w:val="0"/>
        <w:widowControl/>
        <w:suppressLineNumbers w:val="0"/>
        <w:spacing w:line="360" w:lineRule="auto"/>
        <w:jc w:val="center"/>
      </w:pPr>
      <w:r>
        <w:rPr>
          <w:rFonts w:hint="eastAsia" w:ascii="宋体" w:hAnsi="宋体" w:eastAsia="宋体" w:cs="宋体"/>
          <w:sz w:val="21"/>
          <w:szCs w:val="21"/>
        </w:rPr>
        <w:t> </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若投标人可享受招标文件规定的除</w:t>
      </w:r>
      <w:r>
        <w:rPr>
          <w:rStyle w:val="12"/>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Style w:val="12"/>
          <w:rFonts w:hint="eastAsia" w:ascii="宋体" w:hAnsi="宋体" w:eastAsia="宋体" w:cs="宋体"/>
          <w:sz w:val="28"/>
          <w:szCs w:val="28"/>
        </w:rPr>
        <w:t>封面格式</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jc w:val="center"/>
      </w:pPr>
      <w:r>
        <w:rPr>
          <w:rStyle w:val="12"/>
          <w:rFonts w:hint="eastAsia" w:ascii="宋体" w:hAnsi="宋体" w:eastAsia="宋体" w:cs="宋体"/>
          <w:sz w:val="48"/>
          <w:szCs w:val="48"/>
        </w:rPr>
        <w:t>福建省政府采购投标文件</w:t>
      </w:r>
    </w:p>
    <w:p>
      <w:pPr>
        <w:pStyle w:val="10"/>
        <w:keepNext w:val="0"/>
        <w:keepLines w:val="0"/>
        <w:widowControl/>
        <w:suppressLineNumbers w:val="0"/>
        <w:spacing w:line="360" w:lineRule="auto"/>
        <w:jc w:val="center"/>
      </w:pPr>
      <w:r>
        <w:rPr>
          <w:rStyle w:val="12"/>
          <w:rFonts w:hint="eastAsia" w:ascii="宋体" w:hAnsi="宋体" w:eastAsia="宋体" w:cs="宋体"/>
          <w:sz w:val="48"/>
          <w:szCs w:val="48"/>
        </w:rPr>
        <w:t>（技术商务部分）</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jc w:val="center"/>
      </w:pPr>
      <w:r>
        <w:rPr>
          <w:rStyle w:val="12"/>
          <w:rFonts w:hint="eastAsia" w:ascii="宋体" w:hAnsi="宋体" w:eastAsia="宋体" w:cs="宋体"/>
          <w:sz w:val="36"/>
          <w:szCs w:val="36"/>
          <w:u w:val="single"/>
        </w:rPr>
        <w:t>（填写正本或副本）</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ind w:left="0" w:firstLine="1920"/>
      </w:pPr>
      <w:r>
        <w:rPr>
          <w:rStyle w:val="12"/>
          <w:rFonts w:hint="eastAsia" w:ascii="宋体" w:hAnsi="宋体" w:eastAsia="宋体" w:cs="宋体"/>
          <w:sz w:val="31"/>
          <w:szCs w:val="31"/>
        </w:rPr>
        <w:t>项目名称：</w:t>
      </w:r>
      <w:r>
        <w:rPr>
          <w:rStyle w:val="12"/>
          <w:rFonts w:hint="eastAsia" w:ascii="宋体" w:hAnsi="宋体" w:eastAsia="宋体" w:cs="宋体"/>
          <w:sz w:val="31"/>
          <w:szCs w:val="31"/>
          <w:u w:val="single"/>
        </w:rPr>
        <w:t>（由投标人填写）</w:t>
      </w:r>
    </w:p>
    <w:p>
      <w:pPr>
        <w:pStyle w:val="10"/>
        <w:keepNext w:val="0"/>
        <w:keepLines w:val="0"/>
        <w:widowControl/>
        <w:suppressLineNumbers w:val="0"/>
        <w:spacing w:line="360" w:lineRule="auto"/>
        <w:ind w:left="0" w:firstLine="1920"/>
      </w:pPr>
      <w:r>
        <w:rPr>
          <w:rStyle w:val="12"/>
          <w:rFonts w:hint="eastAsia" w:ascii="宋体" w:hAnsi="宋体" w:eastAsia="宋体" w:cs="宋体"/>
          <w:sz w:val="31"/>
          <w:szCs w:val="31"/>
        </w:rPr>
        <w:t>备案编号：</w:t>
      </w:r>
      <w:r>
        <w:rPr>
          <w:rStyle w:val="12"/>
          <w:rFonts w:hint="eastAsia" w:ascii="宋体" w:hAnsi="宋体" w:eastAsia="宋体" w:cs="宋体"/>
          <w:sz w:val="31"/>
          <w:szCs w:val="31"/>
          <w:u w:val="single"/>
        </w:rPr>
        <w:t>（由投标人填写）</w:t>
      </w:r>
    </w:p>
    <w:p>
      <w:pPr>
        <w:pStyle w:val="10"/>
        <w:keepNext w:val="0"/>
        <w:keepLines w:val="0"/>
        <w:widowControl/>
        <w:suppressLineNumbers w:val="0"/>
        <w:spacing w:line="360" w:lineRule="auto"/>
        <w:ind w:left="0" w:firstLine="1920"/>
      </w:pPr>
      <w:r>
        <w:rPr>
          <w:rStyle w:val="12"/>
          <w:rFonts w:hint="eastAsia" w:ascii="宋体" w:hAnsi="宋体" w:eastAsia="宋体" w:cs="宋体"/>
          <w:sz w:val="31"/>
          <w:szCs w:val="31"/>
        </w:rPr>
        <w:t>项目编号：</w:t>
      </w:r>
      <w:r>
        <w:rPr>
          <w:rStyle w:val="12"/>
          <w:rFonts w:hint="eastAsia" w:ascii="宋体" w:hAnsi="宋体" w:eastAsia="宋体" w:cs="宋体"/>
          <w:sz w:val="31"/>
          <w:szCs w:val="31"/>
          <w:u w:val="single"/>
        </w:rPr>
        <w:t>（由投标人填写）</w:t>
      </w:r>
    </w:p>
    <w:p>
      <w:pPr>
        <w:pStyle w:val="10"/>
        <w:keepNext w:val="0"/>
        <w:keepLines w:val="0"/>
        <w:widowControl/>
        <w:suppressLineNumbers w:val="0"/>
        <w:spacing w:line="360" w:lineRule="auto"/>
        <w:ind w:left="0" w:firstLine="1920"/>
      </w:pPr>
      <w:r>
        <w:rPr>
          <w:rStyle w:val="12"/>
          <w:rFonts w:hint="eastAsia" w:ascii="宋体" w:hAnsi="宋体" w:eastAsia="宋体" w:cs="宋体"/>
          <w:sz w:val="31"/>
          <w:szCs w:val="31"/>
        </w:rPr>
        <w:t>所投采购包：</w:t>
      </w:r>
      <w:r>
        <w:rPr>
          <w:rStyle w:val="12"/>
          <w:rFonts w:hint="eastAsia" w:ascii="宋体" w:hAnsi="宋体" w:eastAsia="宋体" w:cs="宋体"/>
          <w:sz w:val="31"/>
          <w:szCs w:val="31"/>
          <w:u w:val="single"/>
        </w:rPr>
        <w:t>（由投标人填写）</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pPr>
      <w:r>
        <w:rPr>
          <w:rFonts w:hint="eastAsia" w:ascii="宋体" w:hAnsi="宋体" w:eastAsia="宋体" w:cs="宋体"/>
          <w:sz w:val="36"/>
          <w:szCs w:val="36"/>
        </w:rPr>
        <w:t> </w:t>
      </w:r>
    </w:p>
    <w:p>
      <w:pPr>
        <w:pStyle w:val="10"/>
        <w:keepNext w:val="0"/>
        <w:keepLines w:val="0"/>
        <w:widowControl/>
        <w:suppressLineNumbers w:val="0"/>
        <w:spacing w:line="360" w:lineRule="auto"/>
        <w:jc w:val="center"/>
      </w:pPr>
      <w:r>
        <w:rPr>
          <w:rStyle w:val="12"/>
          <w:rFonts w:hint="eastAsia" w:ascii="宋体" w:hAnsi="宋体" w:eastAsia="宋体" w:cs="宋体"/>
          <w:sz w:val="31"/>
          <w:szCs w:val="31"/>
        </w:rPr>
        <w:t>投标人：</w:t>
      </w:r>
      <w:r>
        <w:rPr>
          <w:rStyle w:val="12"/>
          <w:rFonts w:hint="eastAsia" w:ascii="宋体" w:hAnsi="宋体" w:eastAsia="宋体" w:cs="宋体"/>
          <w:sz w:val="31"/>
          <w:szCs w:val="31"/>
          <w:u w:val="single"/>
        </w:rPr>
        <w:t>（填写“全称”）</w:t>
      </w:r>
    </w:p>
    <w:p>
      <w:pPr>
        <w:pStyle w:val="10"/>
        <w:keepNext w:val="0"/>
        <w:keepLines w:val="0"/>
        <w:widowControl/>
        <w:suppressLineNumbers w:val="0"/>
        <w:spacing w:line="360" w:lineRule="auto"/>
        <w:jc w:val="center"/>
      </w:pPr>
      <w:r>
        <w:rPr>
          <w:rStyle w:val="12"/>
          <w:rFonts w:hint="eastAsia" w:ascii="宋体" w:hAnsi="宋体" w:eastAsia="宋体" w:cs="宋体"/>
          <w:sz w:val="31"/>
          <w:szCs w:val="31"/>
          <w:u w:val="single"/>
        </w:rPr>
        <w:t>（由投标人填写）</w:t>
      </w:r>
      <w:r>
        <w:rPr>
          <w:rStyle w:val="12"/>
          <w:rFonts w:hint="eastAsia" w:ascii="宋体" w:hAnsi="宋体" w:eastAsia="宋体" w:cs="宋体"/>
          <w:sz w:val="31"/>
          <w:szCs w:val="31"/>
        </w:rPr>
        <w:t>年</w:t>
      </w:r>
      <w:r>
        <w:rPr>
          <w:rStyle w:val="12"/>
          <w:rFonts w:hint="eastAsia" w:ascii="宋体" w:hAnsi="宋体" w:eastAsia="宋体" w:cs="宋体"/>
          <w:sz w:val="31"/>
          <w:szCs w:val="31"/>
          <w:u w:val="single"/>
        </w:rPr>
        <w:t>（由投标人填写）</w:t>
      </w:r>
      <w:r>
        <w:rPr>
          <w:rStyle w:val="12"/>
          <w:rFonts w:hint="eastAsia" w:ascii="宋体" w:hAnsi="宋体" w:eastAsia="宋体" w:cs="宋体"/>
          <w:sz w:val="31"/>
          <w:szCs w:val="31"/>
        </w:rPr>
        <w:t>月</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Style w:val="12"/>
          <w:rFonts w:hint="eastAsia" w:ascii="宋体" w:hAnsi="宋体" w:eastAsia="宋体" w:cs="宋体"/>
          <w:sz w:val="28"/>
          <w:szCs w:val="28"/>
        </w:rPr>
        <w:t>索引</w:t>
      </w:r>
    </w:p>
    <w:p>
      <w:pPr>
        <w:pStyle w:val="10"/>
        <w:keepNext w:val="0"/>
        <w:keepLines w:val="0"/>
        <w:widowControl/>
        <w:suppressLineNumbers w:val="0"/>
        <w:spacing w:line="360" w:lineRule="auto"/>
      </w:pPr>
      <w:r>
        <w:rPr>
          <w:rFonts w:hint="eastAsia" w:ascii="宋体" w:hAnsi="宋体" w:eastAsia="宋体" w:cs="宋体"/>
          <w:sz w:val="28"/>
          <w:szCs w:val="28"/>
        </w:rPr>
        <w:t>一、标的说明一览表</w:t>
      </w:r>
    </w:p>
    <w:p>
      <w:pPr>
        <w:pStyle w:val="10"/>
        <w:keepNext w:val="0"/>
        <w:keepLines w:val="0"/>
        <w:widowControl/>
        <w:suppressLineNumbers w:val="0"/>
        <w:spacing w:line="360" w:lineRule="auto"/>
      </w:pPr>
      <w:r>
        <w:rPr>
          <w:rFonts w:hint="eastAsia" w:ascii="宋体" w:hAnsi="宋体" w:eastAsia="宋体" w:cs="宋体"/>
          <w:sz w:val="28"/>
          <w:szCs w:val="28"/>
        </w:rPr>
        <w:t>二、技术和服务要求响应表</w:t>
      </w:r>
    </w:p>
    <w:p>
      <w:pPr>
        <w:pStyle w:val="10"/>
        <w:keepNext w:val="0"/>
        <w:keepLines w:val="0"/>
        <w:widowControl/>
        <w:suppressLineNumbers w:val="0"/>
        <w:spacing w:line="360" w:lineRule="auto"/>
      </w:pPr>
      <w:r>
        <w:rPr>
          <w:rFonts w:hint="eastAsia" w:ascii="宋体" w:hAnsi="宋体" w:eastAsia="宋体" w:cs="宋体"/>
          <w:sz w:val="28"/>
          <w:szCs w:val="28"/>
        </w:rPr>
        <w:t>三、商务条件响应表</w:t>
      </w:r>
    </w:p>
    <w:p>
      <w:pPr>
        <w:pStyle w:val="10"/>
        <w:keepNext w:val="0"/>
        <w:keepLines w:val="0"/>
        <w:widowControl/>
        <w:suppressLineNumbers w:val="0"/>
        <w:spacing w:line="360" w:lineRule="auto"/>
      </w:pPr>
      <w:r>
        <w:rPr>
          <w:rFonts w:hint="eastAsia" w:ascii="宋体" w:hAnsi="宋体" w:eastAsia="宋体" w:cs="宋体"/>
          <w:sz w:val="28"/>
          <w:szCs w:val="28"/>
        </w:rPr>
        <w:t>四、投标人提交的其他资料（若有）</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eastAsia" w:ascii="宋体" w:hAnsi="宋体" w:eastAsia="宋体" w:cs="宋体"/>
          <w:sz w:val="21"/>
          <w:szCs w:val="21"/>
        </w:rPr>
        <w:t>※注意</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技术商务部分中不得出现报价部分的全部或部分的投标报价信息（或组成资料），否则</w:t>
      </w:r>
      <w:r>
        <w:rPr>
          <w:rStyle w:val="12"/>
          <w:rFonts w:hint="eastAsia" w:ascii="宋体" w:hAnsi="宋体" w:eastAsia="宋体" w:cs="宋体"/>
          <w:sz w:val="21"/>
          <w:szCs w:val="21"/>
        </w:rPr>
        <w:t>符合性审查不合格</w:t>
      </w:r>
      <w:r>
        <w:rPr>
          <w:rFonts w:hint="eastAsia" w:ascii="宋体" w:hAnsi="宋体" w:eastAsia="宋体" w:cs="宋体"/>
          <w:sz w:val="21"/>
          <w:szCs w:val="21"/>
        </w:rPr>
        <w:t>。</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 </w:t>
      </w:r>
    </w:p>
    <w:p>
      <w:pPr>
        <w:pStyle w:val="10"/>
        <w:keepNext w:val="0"/>
        <w:keepLines w:val="0"/>
        <w:widowControl/>
        <w:suppressLineNumbers w:val="0"/>
        <w:spacing w:line="360" w:lineRule="auto"/>
        <w:ind w:left="0" w:firstLine="420"/>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Style w:val="12"/>
          <w:rFonts w:hint="eastAsia" w:ascii="宋体" w:hAnsi="宋体" w:eastAsia="宋体" w:cs="宋体"/>
          <w:sz w:val="21"/>
          <w:szCs w:val="21"/>
        </w:rPr>
        <w:t>一、标的说明一览表</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采购包</w:t>
            </w:r>
          </w:p>
        </w:tc>
        <w:tc>
          <w:tcPr>
            <w:tcW w:w="85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品目号</w:t>
            </w:r>
          </w:p>
        </w:tc>
        <w:tc>
          <w:tcPr>
            <w:tcW w:w="169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投标标的</w:t>
            </w:r>
          </w:p>
        </w:tc>
        <w:tc>
          <w:tcPr>
            <w:tcW w:w="85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数量</w:t>
            </w:r>
          </w:p>
        </w:tc>
        <w:tc>
          <w:tcPr>
            <w:tcW w:w="114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规格（品牌/型号）</w:t>
            </w:r>
          </w:p>
        </w:tc>
        <w:tc>
          <w:tcPr>
            <w:tcW w:w="114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来源地</w:t>
            </w:r>
          </w:p>
        </w:tc>
        <w:tc>
          <w:tcPr>
            <w:tcW w:w="189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960"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*-1</w:t>
            </w:r>
          </w:p>
        </w:tc>
        <w:tc>
          <w:tcPr>
            <w:tcW w:w="169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14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14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960" w:type="dxa"/>
            <w:vMerge w:val="continue"/>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spacing w:line="360" w:lineRule="auto"/>
              <w:rPr>
                <w:rFonts w:hint="eastAsia" w:ascii="宋体"/>
                <w:sz w:val="24"/>
                <w:szCs w:val="24"/>
              </w:rPr>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default" w:ascii="Calibri" w:hAnsi="Calibri" w:cs="Calibri"/>
                <w:sz w:val="21"/>
                <w:szCs w:val="21"/>
              </w:rPr>
              <w:t>…</w:t>
            </w:r>
          </w:p>
        </w:tc>
        <w:tc>
          <w:tcPr>
            <w:tcW w:w="169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14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14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96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default" w:ascii="Calibri" w:hAnsi="Calibri" w:cs="Calibri"/>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69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14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14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r>
    </w:tbl>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1、本表应按照下列规定填写：</w:t>
      </w:r>
    </w:p>
    <w:p>
      <w:pPr>
        <w:pStyle w:val="10"/>
        <w:keepNext w:val="0"/>
        <w:keepLines w:val="0"/>
        <w:widowControl/>
        <w:suppressLineNumbers w:val="0"/>
        <w:spacing w:line="360" w:lineRule="auto"/>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pPr>
        <w:pStyle w:val="10"/>
        <w:keepNext w:val="0"/>
        <w:keepLines w:val="0"/>
        <w:widowControl/>
        <w:suppressLineNumbers w:val="0"/>
        <w:spacing w:line="360" w:lineRule="auto"/>
      </w:pPr>
      <w:r>
        <w:rPr>
          <w:rFonts w:hint="eastAsia" w:ascii="宋体" w:hAnsi="宋体" w:eastAsia="宋体" w:cs="宋体"/>
          <w:sz w:val="21"/>
          <w:szCs w:val="21"/>
        </w:rPr>
        <w:t>1.2“投标标的”为货物的：</w:t>
      </w:r>
      <w:r>
        <w:rPr>
          <w:rStyle w:val="12"/>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2"/>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12"/>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keepNext w:val="0"/>
        <w:keepLines w:val="0"/>
        <w:widowControl/>
        <w:suppressLineNumbers w:val="0"/>
        <w:spacing w:line="360" w:lineRule="auto"/>
      </w:pPr>
      <w:r>
        <w:rPr>
          <w:rFonts w:hint="eastAsia" w:ascii="宋体" w:hAnsi="宋体" w:eastAsia="宋体" w:cs="宋体"/>
          <w:sz w:val="21"/>
          <w:szCs w:val="21"/>
        </w:rPr>
        <w:t>1.3“投标标的”为服务的：</w:t>
      </w:r>
      <w:r>
        <w:rPr>
          <w:rStyle w:val="12"/>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2"/>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12"/>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10"/>
        <w:keepNext w:val="0"/>
        <w:keepLines w:val="0"/>
        <w:widowControl/>
        <w:suppressLineNumbers w:val="0"/>
        <w:spacing w:line="360" w:lineRule="auto"/>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widowControl/>
        <w:suppressLineNumbers w:val="0"/>
        <w:spacing w:line="360" w:lineRule="auto"/>
      </w:pPr>
      <w:r>
        <w:rPr>
          <w:rFonts w:hint="eastAsia" w:ascii="宋体" w:hAnsi="宋体" w:eastAsia="宋体" w:cs="宋体"/>
          <w:sz w:val="21"/>
          <w:szCs w:val="21"/>
        </w:rPr>
        <w:t>3、投标文件中涉及</w:t>
      </w:r>
      <w:r>
        <w:rPr>
          <w:rStyle w:val="12"/>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12"/>
          <w:rFonts w:hint="eastAsia" w:ascii="宋体" w:hAnsi="宋体" w:eastAsia="宋体" w:cs="宋体"/>
          <w:sz w:val="21"/>
          <w:szCs w:val="21"/>
        </w:rPr>
        <w:t>应以本表为准</w:t>
      </w:r>
      <w:r>
        <w:rPr>
          <w:rFonts w:hint="eastAsia" w:ascii="宋体" w:hAnsi="宋体" w:eastAsia="宋体" w:cs="宋体"/>
          <w:sz w:val="21"/>
          <w:szCs w:val="21"/>
        </w:rPr>
        <w:t>。</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Style w:val="12"/>
          <w:rFonts w:hint="default" w:ascii="Calibri" w:hAnsi="Calibri" w:cs="Calibri"/>
          <w:sz w:val="21"/>
          <w:szCs w:val="21"/>
        </w:rPr>
        <w:br w:type="textWrapping"/>
      </w:r>
      <w:r>
        <w:rPr>
          <w:rStyle w:val="12"/>
          <w:rFonts w:hint="eastAsia" w:ascii="宋体" w:hAnsi="宋体" w:eastAsia="宋体" w:cs="宋体"/>
          <w:sz w:val="21"/>
          <w:szCs w:val="21"/>
        </w:rPr>
        <w:t>二、技术和服务要求响应表</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采购包</w:t>
            </w:r>
          </w:p>
        </w:tc>
        <w:tc>
          <w:tcPr>
            <w:tcW w:w="85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品目号</w:t>
            </w:r>
          </w:p>
        </w:tc>
        <w:tc>
          <w:tcPr>
            <w:tcW w:w="297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技术和服务要求</w:t>
            </w:r>
          </w:p>
        </w:tc>
        <w:tc>
          <w:tcPr>
            <w:tcW w:w="184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投标响应</w:t>
            </w:r>
          </w:p>
        </w:tc>
        <w:tc>
          <w:tcPr>
            <w:tcW w:w="189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960"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*-1</w:t>
            </w: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960" w:type="dxa"/>
            <w:vMerge w:val="continue"/>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spacing w:line="360" w:lineRule="auto"/>
              <w:rPr>
                <w:rFonts w:hint="eastAsia" w:ascii="宋体"/>
                <w:sz w:val="24"/>
                <w:szCs w:val="24"/>
              </w:rPr>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default" w:ascii="Calibri" w:hAnsi="Calibri" w:cs="Calibri"/>
                <w:sz w:val="21"/>
                <w:szCs w:val="21"/>
              </w:rPr>
              <w:t>…</w:t>
            </w: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96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default" w:ascii="Calibri" w:hAnsi="Calibri" w:cs="Calibri"/>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r>
    </w:tbl>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1、本表应按照下列规定填写：</w:t>
      </w:r>
    </w:p>
    <w:p>
      <w:pPr>
        <w:pStyle w:val="10"/>
        <w:keepNext w:val="0"/>
        <w:keepLines w:val="0"/>
        <w:widowControl/>
        <w:suppressLineNumbers w:val="0"/>
        <w:spacing w:line="360" w:lineRule="auto"/>
      </w:pPr>
      <w:r>
        <w:rPr>
          <w:rFonts w:hint="eastAsia" w:ascii="宋体" w:hAnsi="宋体" w:eastAsia="宋体" w:cs="宋体"/>
          <w:sz w:val="21"/>
          <w:szCs w:val="21"/>
        </w:rPr>
        <w:t>1.1“技术和服务要求”项下填写的内容应与招标文件第五章“技术和服务要求”的内容保持一致。</w:t>
      </w:r>
    </w:p>
    <w:p>
      <w:pPr>
        <w:pStyle w:val="10"/>
        <w:keepNext w:val="0"/>
        <w:keepLines w:val="0"/>
        <w:widowControl/>
        <w:suppressLineNumbers w:val="0"/>
        <w:spacing w:line="360" w:lineRule="auto"/>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keepNext w:val="0"/>
        <w:keepLines w:val="0"/>
        <w:widowControl/>
        <w:suppressLineNumbers w:val="0"/>
        <w:spacing w:line="360" w:lineRule="auto"/>
      </w:pPr>
      <w:r>
        <w:rPr>
          <w:rFonts w:hint="eastAsia" w:ascii="宋体" w:hAnsi="宋体" w:eastAsia="宋体" w:cs="宋体"/>
          <w:sz w:val="21"/>
          <w:szCs w:val="21"/>
        </w:rPr>
        <w:t>1.3“是否偏离及说明”项下应按下列规定填写：优于的，填写“正偏离”；符合的，填写“无偏离”；低于的，填写“负偏离”。</w:t>
      </w:r>
    </w:p>
    <w:p>
      <w:pPr>
        <w:pStyle w:val="10"/>
        <w:keepNext w:val="0"/>
        <w:keepLines w:val="0"/>
        <w:widowControl/>
        <w:suppressLineNumbers w:val="0"/>
        <w:spacing w:before="75" w:beforeAutospacing="0" w:after="75" w:afterAutospacing="0" w:line="360" w:lineRule="auto"/>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default" w:ascii="Calibri" w:hAnsi="Calibri" w:cs="Calibri"/>
          <w:sz w:val="21"/>
          <w:szCs w:val="21"/>
        </w:rPr>
        <w:br w:type="textWrapping"/>
      </w:r>
      <w:r>
        <w:rPr>
          <w:rStyle w:val="12"/>
          <w:rFonts w:hint="eastAsia" w:ascii="宋体" w:hAnsi="宋体" w:eastAsia="宋体" w:cs="宋体"/>
          <w:sz w:val="21"/>
          <w:szCs w:val="21"/>
        </w:rPr>
        <w:t>三、商务条件响应表</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采购包</w:t>
            </w:r>
          </w:p>
        </w:tc>
        <w:tc>
          <w:tcPr>
            <w:tcW w:w="85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品目号</w:t>
            </w:r>
          </w:p>
        </w:tc>
        <w:tc>
          <w:tcPr>
            <w:tcW w:w="297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商务条件</w:t>
            </w:r>
          </w:p>
        </w:tc>
        <w:tc>
          <w:tcPr>
            <w:tcW w:w="1845"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投标响应</w:t>
            </w:r>
          </w:p>
        </w:tc>
        <w:tc>
          <w:tcPr>
            <w:tcW w:w="1890" w:type="dxa"/>
            <w:tcBorders>
              <w:top w:val="single" w:color="666666" w:sz="6" w:space="0"/>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960" w:type="dxa"/>
            <w:vMerge w:val="restart"/>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eastAsia" w:ascii="宋体" w:hAnsi="宋体" w:eastAsia="宋体" w:cs="宋体"/>
                <w:sz w:val="21"/>
                <w:szCs w:val="21"/>
              </w:rPr>
              <w:t>*-1</w:t>
            </w: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960" w:type="dxa"/>
            <w:vMerge w:val="continue"/>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spacing w:line="360" w:lineRule="auto"/>
              <w:rPr>
                <w:rFonts w:hint="eastAsia" w:ascii="宋体"/>
                <w:sz w:val="24"/>
                <w:szCs w:val="24"/>
              </w:rPr>
            </w:pP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default" w:ascii="Calibri" w:hAnsi="Calibri" w:cs="Calibri"/>
                <w:sz w:val="21"/>
                <w:szCs w:val="21"/>
              </w:rPr>
              <w:t>…</w:t>
            </w: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keepNext w:val="0"/>
              <w:keepLines w:val="0"/>
              <w:widowControl/>
              <w:suppressLineNumbers w:val="0"/>
              <w:spacing w:line="360" w:lineRule="auto"/>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960" w:type="dxa"/>
            <w:tcBorders>
              <w:top w:val="nil"/>
              <w:left w:val="single" w:color="666666" w:sz="6" w:space="0"/>
              <w:bottom w:val="single" w:color="666666" w:sz="6" w:space="0"/>
              <w:right w:val="single" w:color="666666" w:sz="6" w:space="0"/>
            </w:tcBorders>
            <w:shd w:val="clear" w:color="auto" w:fill="FFFFFF"/>
            <w:tcMar>
              <w:top w:w="0" w:type="dxa"/>
              <w:left w:w="105" w:type="dxa"/>
              <w:bottom w:w="0" w:type="dxa"/>
              <w:right w:w="105" w:type="dxa"/>
            </w:tcMar>
            <w:vAlign w:val="center"/>
          </w:tcPr>
          <w:p>
            <w:pPr>
              <w:pStyle w:val="10"/>
              <w:keepNext w:val="0"/>
              <w:keepLines w:val="0"/>
              <w:widowControl/>
              <w:suppressLineNumbers w:val="0"/>
              <w:spacing w:line="360" w:lineRule="auto"/>
              <w:jc w:val="center"/>
            </w:pPr>
            <w:r>
              <w:rPr>
                <w:rFonts w:hint="default" w:ascii="Calibri" w:hAnsi="Calibri" w:cs="Calibri"/>
                <w:sz w:val="21"/>
                <w:szCs w:val="21"/>
              </w:rPr>
              <w:t>…</w:t>
            </w:r>
          </w:p>
        </w:tc>
        <w:tc>
          <w:tcPr>
            <w:tcW w:w="85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297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845"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c>
          <w:tcPr>
            <w:tcW w:w="1890" w:type="dxa"/>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center"/>
          </w:tcPr>
          <w:p>
            <w:pPr>
              <w:keepNext w:val="0"/>
              <w:keepLines w:val="0"/>
              <w:widowControl/>
              <w:suppressLineNumbers w:val="0"/>
              <w:spacing w:line="360" w:lineRule="auto"/>
              <w:jc w:val="left"/>
            </w:pPr>
          </w:p>
        </w:tc>
      </w:tr>
    </w:tbl>
    <w:p>
      <w:pPr>
        <w:pStyle w:val="10"/>
        <w:keepNext w:val="0"/>
        <w:keepLines w:val="0"/>
        <w:widowControl/>
        <w:suppressLineNumbers w:val="0"/>
        <w:spacing w:line="360" w:lineRule="auto"/>
      </w:pPr>
      <w:r>
        <w:rPr>
          <w:rFonts w:hint="eastAsia" w:ascii="宋体" w:hAnsi="宋体" w:eastAsia="宋体" w:cs="宋体"/>
          <w:sz w:val="21"/>
          <w:szCs w:val="21"/>
        </w:rPr>
        <w:t>※注意：</w:t>
      </w:r>
    </w:p>
    <w:p>
      <w:pPr>
        <w:pStyle w:val="10"/>
        <w:keepNext w:val="0"/>
        <w:keepLines w:val="0"/>
        <w:widowControl/>
        <w:suppressLineNumbers w:val="0"/>
        <w:spacing w:line="360" w:lineRule="auto"/>
      </w:pPr>
      <w:r>
        <w:rPr>
          <w:rFonts w:hint="eastAsia" w:ascii="宋体" w:hAnsi="宋体" w:eastAsia="宋体" w:cs="宋体"/>
          <w:sz w:val="21"/>
          <w:szCs w:val="21"/>
        </w:rPr>
        <w:t>1、本表应按照下列规定填写：</w:t>
      </w:r>
    </w:p>
    <w:p>
      <w:pPr>
        <w:pStyle w:val="10"/>
        <w:keepNext w:val="0"/>
        <w:keepLines w:val="0"/>
        <w:widowControl/>
        <w:suppressLineNumbers w:val="0"/>
        <w:spacing w:line="360" w:lineRule="auto"/>
      </w:pPr>
      <w:r>
        <w:rPr>
          <w:rFonts w:hint="eastAsia" w:ascii="宋体" w:hAnsi="宋体" w:eastAsia="宋体" w:cs="宋体"/>
          <w:sz w:val="21"/>
          <w:szCs w:val="21"/>
        </w:rPr>
        <w:t>1.1“商务条件”项下填写的内容应与招标文件第五章“商务条件”的内容保持一致。</w:t>
      </w:r>
    </w:p>
    <w:p>
      <w:pPr>
        <w:pStyle w:val="10"/>
        <w:keepNext w:val="0"/>
        <w:keepLines w:val="0"/>
        <w:widowControl/>
        <w:suppressLineNumbers w:val="0"/>
        <w:spacing w:line="360" w:lineRule="auto"/>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10"/>
        <w:keepNext w:val="0"/>
        <w:keepLines w:val="0"/>
        <w:widowControl/>
        <w:suppressLineNumbers w:val="0"/>
        <w:spacing w:line="360" w:lineRule="auto"/>
      </w:pPr>
      <w:r>
        <w:rPr>
          <w:rFonts w:hint="eastAsia" w:ascii="宋体" w:hAnsi="宋体" w:eastAsia="宋体" w:cs="宋体"/>
          <w:sz w:val="21"/>
          <w:szCs w:val="21"/>
        </w:rPr>
        <w:t>1.3“是否偏离及说明”项下应按下列规定填写：优于的，填写“正偏离”；符合的，填写“无偏离”；低于的，填写“负偏离”。</w:t>
      </w:r>
    </w:p>
    <w:p>
      <w:pPr>
        <w:pStyle w:val="10"/>
        <w:keepNext w:val="0"/>
        <w:keepLines w:val="0"/>
        <w:widowControl/>
        <w:suppressLineNumbers w:val="0"/>
        <w:spacing w:line="360" w:lineRule="auto"/>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0"/>
        <w:keepNext w:val="0"/>
        <w:keepLines w:val="0"/>
        <w:widowControl/>
        <w:suppressLineNumbers w:val="0"/>
        <w:spacing w:line="360" w:lineRule="auto"/>
      </w:pPr>
    </w:p>
    <w:p>
      <w:pPr>
        <w:pStyle w:val="10"/>
        <w:keepNext w:val="0"/>
        <w:keepLines w:val="0"/>
        <w:widowControl/>
        <w:suppressLineNumbers w:val="0"/>
        <w:spacing w:line="360" w:lineRule="auto"/>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0"/>
        <w:keepNext w:val="0"/>
        <w:keepLines w:val="0"/>
        <w:widowControl/>
        <w:suppressLineNumbers w:val="0"/>
        <w:spacing w:line="360" w:lineRule="auto"/>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after="240" w:afterAutospacing="0" w:line="360" w:lineRule="auto"/>
      </w:pPr>
      <w:r>
        <w:rPr>
          <w:rFonts w:hint="eastAsia" w:ascii="宋体" w:hAnsi="宋体" w:eastAsia="宋体" w:cs="宋体"/>
          <w:sz w:val="21"/>
          <w:szCs w:val="21"/>
        </w:rPr>
        <w:t> </w:t>
      </w:r>
      <w:r>
        <w:rPr>
          <w:rFonts w:hint="eastAsia" w:ascii="宋体" w:hAnsi="宋体" w:eastAsia="宋体" w:cs="宋体"/>
          <w:sz w:val="21"/>
          <w:szCs w:val="21"/>
        </w:rPr>
        <w:br w:type="textWrapping"/>
      </w:r>
    </w:p>
    <w:p>
      <w:pPr>
        <w:pStyle w:val="10"/>
        <w:keepNext w:val="0"/>
        <w:keepLines w:val="0"/>
        <w:widowControl/>
        <w:suppressLineNumbers w:val="0"/>
        <w:spacing w:line="360" w:lineRule="auto"/>
        <w:jc w:val="center"/>
      </w:pPr>
      <w:r>
        <w:rPr>
          <w:rFonts w:hint="eastAsia" w:ascii="宋体" w:hAnsi="宋体" w:eastAsia="宋体" w:cs="宋体"/>
          <w:sz w:val="21"/>
          <w:szCs w:val="21"/>
        </w:rPr>
        <w:br w:type="textWrapping"/>
      </w:r>
      <w:r>
        <w:rPr>
          <w:rStyle w:val="12"/>
          <w:rFonts w:hint="eastAsia" w:ascii="宋体" w:hAnsi="宋体" w:eastAsia="宋体" w:cs="宋体"/>
          <w:sz w:val="21"/>
          <w:szCs w:val="21"/>
        </w:rPr>
        <w:t>四、投标人提交的其他资料（若有）</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jc w:val="center"/>
      </w:pPr>
      <w:r>
        <w:rPr>
          <w:rFonts w:hint="eastAsia" w:ascii="宋体" w:hAnsi="宋体" w:eastAsia="宋体" w:cs="宋体"/>
          <w:sz w:val="21"/>
          <w:szCs w:val="21"/>
        </w:rPr>
        <w:t>编制说明</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1、招标文件要求提交的除</w:t>
      </w:r>
      <w:r>
        <w:rPr>
          <w:rStyle w:val="12"/>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10"/>
        <w:keepNext w:val="0"/>
        <w:keepLines w:val="0"/>
        <w:widowControl/>
        <w:suppressLineNumbers w:val="0"/>
        <w:spacing w:line="360" w:lineRule="auto"/>
      </w:pPr>
      <w:r>
        <w:rPr>
          <w:rFonts w:hint="eastAsia" w:ascii="宋体" w:hAnsi="宋体" w:eastAsia="宋体" w:cs="宋体"/>
          <w:sz w:val="21"/>
          <w:szCs w:val="21"/>
        </w:rPr>
        <w:t>2、招标文件要求投标人提供方案（包括但不限于：组织、实施、技术、服务方案等）的，投标人应在此项下提交。</w:t>
      </w:r>
    </w:p>
    <w:p>
      <w:pPr>
        <w:pStyle w:val="10"/>
        <w:keepNext w:val="0"/>
        <w:keepLines w:val="0"/>
        <w:widowControl/>
        <w:suppressLineNumbers w:val="0"/>
        <w:spacing w:line="360" w:lineRule="auto"/>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line="360" w:lineRule="auto"/>
      </w:pPr>
      <w:r>
        <w:rPr>
          <w:rFonts w:hint="eastAsia" w:ascii="宋体" w:hAnsi="宋体" w:eastAsia="宋体" w:cs="宋体"/>
          <w:sz w:val="21"/>
          <w:szCs w:val="21"/>
        </w:rPr>
        <w:t> </w:t>
      </w:r>
    </w:p>
    <w:p>
      <w:pPr>
        <w:pStyle w:val="10"/>
        <w:keepNext w:val="0"/>
        <w:keepLines w:val="0"/>
        <w:widowControl/>
        <w:suppressLineNumbers w:val="0"/>
        <w:spacing w:before="75" w:beforeAutospacing="0" w:after="75" w:afterAutospacing="0" w:line="360" w:lineRule="auto"/>
        <w:ind w:left="0" w:right="0" w:firstLine="0"/>
      </w:pPr>
      <w:r>
        <w:rPr>
          <w:rFonts w:hint="eastAsia" w:ascii="宋体" w:hAnsi="宋体" w:eastAsia="宋体" w:cs="宋体"/>
          <w:spacing w:val="0"/>
          <w:sz w:val="21"/>
          <w:szCs w:val="21"/>
        </w:rPr>
        <w:t> </w:t>
      </w:r>
    </w:p>
    <w:p>
      <w:pPr>
        <w:pStyle w:val="3"/>
        <w:keepNext w:val="0"/>
        <w:keepLines w:val="0"/>
        <w:widowControl/>
        <w:suppressLineNumbers w:val="0"/>
        <w:spacing w:line="360" w:lineRule="auto"/>
      </w:pPr>
      <w:r>
        <w:t>采购文件相关附件</w:t>
      </w:r>
    </w:p>
    <w:p>
      <w:pPr>
        <w:spacing w:line="360" w:lineRule="auto"/>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A0204"/>
    <w:charset w:val="00"/>
    <w:family w:val="roman"/>
    <w:pitch w:val="default"/>
    <w:sig w:usb0="E00002FF" w:usb1="4000045F" w:usb2="00000000" w:usb3="00000000" w:csb0="2000019F" w:csb1="00000000"/>
  </w:font>
  <w:font w:name="Calibri">
    <w:panose1 w:val="020F07020304040A0204"/>
    <w:charset w:val="00"/>
    <w:family w:val="swiss"/>
    <w:pitch w:val="default"/>
    <w:sig w:usb0="E10002FF" w:usb1="4000ACFF" w:usb2="00000009"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Segoe UI Symbol">
    <w:altName w:val="苹方-简"/>
    <w:panose1 w:val="020B0502040204020203"/>
    <w:charset w:val="00"/>
    <w:family w:val="auto"/>
    <w:pitch w:val="default"/>
    <w:sig w:usb0="00000000" w:usb1="00000000" w:usb2="0064C000" w:usb3="00000002" w:csb0="00000001" w:csb1="4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OWNhNTg2NWI4NDI4NmFmMDdhNGFlZDkxYTJiYjgifQ=="/>
  </w:docVars>
  <w:rsids>
    <w:rsidRoot w:val="02346B62"/>
    <w:rsid w:val="02346B62"/>
    <w:rsid w:val="0DFF48A8"/>
    <w:rsid w:val="1D352737"/>
    <w:rsid w:val="2EE36933"/>
    <w:rsid w:val="4B4E0182"/>
    <w:rsid w:val="569922EB"/>
    <w:rsid w:val="66993C7F"/>
    <w:rsid w:val="6B0F0BAA"/>
    <w:rsid w:val="779E7E69"/>
    <w:rsid w:val="DF4D0961"/>
    <w:rsid w:val="FDB2C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6">
    <w:name w:val="heading 6"/>
    <w:basedOn w:val="1"/>
    <w:next w:val="1"/>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rPr>
  </w:style>
  <w:style w:type="paragraph" w:styleId="7">
    <w:name w:val="annotation text"/>
    <w:basedOn w:val="1"/>
    <w:unhideWhenUsed/>
    <w:qFormat/>
    <w:uiPriority w:val="99"/>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4">
    <w:name w:val="layui-layer-tabnow"/>
    <w:basedOn w:val="11"/>
    <w:qFormat/>
    <w:uiPriority w:val="0"/>
    <w:rPr>
      <w:bdr w:val="single" w:color="CCCCCC" w:sz="6" w:space="0"/>
      <w:shd w:val="clear" w:fill="FFFFFF"/>
    </w:rPr>
  </w:style>
  <w:style w:type="character" w:customStyle="1" w:styleId="15">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127</Pages>
  <Words>57108</Words>
  <Characters>59189</Characters>
  <Lines>0</Lines>
  <Paragraphs>0</Paragraphs>
  <TotalTime>0</TotalTime>
  <ScaleCrop>false</ScaleCrop>
  <LinksUpToDate>false</LinksUpToDate>
  <CharactersWithSpaces>61765</CharactersWithSpaces>
  <Application>WPS Office_3.0.0.4824_F1E327BC-269C-435d-A152-05C5408002CA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2022-06-13T12:01:00Z</dcterms:created>
  <dc:creator>Administrator</dc:creator>
  <cp:lastModifiedBy>apple</cp:lastModifiedBy>
  <dcterms:modified xsi:type="dcterms:W3CDTF">2022-06-22T15:18:35Z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y fmtid="{D5CDD505-2E9C-101B-9397-08002B2CF9AE}" pid="3" name="ICV">
    <vt:lpwstr>89CA9BDF564B43AFB2E8F135F4BE7405</vt:lpwstr>
  </property>
</Properties>
</file>