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福州</w:t>
      </w:r>
      <w:r>
        <w:rPr>
          <w:rFonts w:hint="eastAsia" w:ascii="宋体" w:hAnsi="宋体" w:eastAsia="宋体" w:cs="宋体"/>
          <w:b/>
          <w:bCs/>
          <w:sz w:val="44"/>
          <w:szCs w:val="44"/>
          <w:lang w:val="en-US" w:eastAsia="zh-CN"/>
        </w:rPr>
        <w:t>高新区</w:t>
      </w:r>
      <w:r>
        <w:rPr>
          <w:rFonts w:hint="eastAsia" w:ascii="宋体" w:hAnsi="宋体" w:eastAsia="宋体" w:cs="宋体"/>
          <w:b/>
          <w:bCs/>
          <w:sz w:val="44"/>
          <w:szCs w:val="44"/>
        </w:rPr>
        <w:t>人才驿站管理办法</w:t>
      </w:r>
      <w:r>
        <w:rPr>
          <w:rFonts w:hint="eastAsia" w:eastAsia="宋体" w:cs="宋体"/>
          <w:b/>
          <w:bCs/>
          <w:sz w:val="44"/>
          <w:szCs w:val="44"/>
          <w:lang w:eastAsia="zh-CN"/>
        </w:rPr>
        <w:t>（</w:t>
      </w:r>
      <w:r>
        <w:rPr>
          <w:rFonts w:hint="eastAsia" w:eastAsia="宋体" w:cs="宋体"/>
          <w:b/>
          <w:bCs/>
          <w:sz w:val="44"/>
          <w:szCs w:val="44"/>
          <w:lang w:val="en-US" w:eastAsia="zh-CN"/>
        </w:rPr>
        <w:t>试行</w:t>
      </w:r>
      <w:r>
        <w:rPr>
          <w:rFonts w:hint="eastAsia" w:eastAsia="宋体" w:cs="宋体"/>
          <w:b/>
          <w:bCs/>
          <w:sz w:val="44"/>
          <w:szCs w:val="44"/>
          <w:lang w:eastAsia="zh-CN"/>
        </w:rPr>
        <w:t>）</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（征求意见稿）</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第一章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总则</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第一条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color w:val="auto"/>
          <w:sz w:val="36"/>
          <w:szCs w:val="36"/>
          <w:lang w:val="en-US" w:eastAsia="zh-CN"/>
        </w:rPr>
        <w:t>为深化我区人才招引、人才服务等人才工作，着力打造人才互动交流等创新创业服务平台，努力形成全社会联系、关怀和凝聚人才的网络体系，进一步提升我区人才服务综合水平，在参考《中共福建省委组织部、福建省人力资源和社会保障厅关于加强福建省人才驿站管理建设的通知》(闽人社文〔2018〕292号)、</w:t>
      </w:r>
      <w:r>
        <w:rPr>
          <w:rFonts w:hint="eastAsia" w:ascii="仿宋" w:hAnsi="仿宋" w:eastAsia="仿宋" w:cs="仿宋"/>
          <w:b w:val="0"/>
          <w:bCs w:val="0"/>
          <w:sz w:val="36"/>
          <w:szCs w:val="36"/>
        </w:rPr>
        <w:t>《中共福州市委组织部、福州市人力资源和社会保障局、福州市财政局关于印发〈福州市人才驿站管理办法</w:t>
      </w:r>
      <w:r>
        <w:rPr>
          <w:rFonts w:hint="eastAsia" w:ascii="仿宋" w:hAnsi="仿宋" w:eastAsia="仿宋" w:cs="仿宋"/>
          <w:b w:val="0"/>
          <w:bCs w:val="0"/>
          <w:sz w:val="36"/>
          <w:szCs w:val="36"/>
          <w:lang w:val="en-US" w:eastAsia="zh-CN"/>
        </w:rPr>
        <w:t>&gt;</w:t>
      </w:r>
      <w:r>
        <w:rPr>
          <w:rFonts w:hint="eastAsia" w:ascii="仿宋" w:hAnsi="仿宋" w:eastAsia="仿宋" w:cs="仿宋"/>
          <w:b w:val="0"/>
          <w:bCs w:val="0"/>
          <w:sz w:val="36"/>
          <w:szCs w:val="36"/>
        </w:rPr>
        <w:t>的通知》(榕人社综〔20</w:t>
      </w:r>
      <w:r>
        <w:rPr>
          <w:rFonts w:hint="eastAsia" w:ascii="仿宋" w:hAnsi="仿宋" w:eastAsia="仿宋" w:cs="仿宋"/>
          <w:b w:val="0"/>
          <w:bCs w:val="0"/>
          <w:sz w:val="36"/>
          <w:szCs w:val="36"/>
          <w:lang w:val="en-US" w:eastAsia="zh-CN"/>
        </w:rPr>
        <w:t>23</w:t>
      </w:r>
      <w:r>
        <w:rPr>
          <w:rFonts w:hint="eastAsia" w:ascii="仿宋" w:hAnsi="仿宋" w:eastAsia="仿宋" w:cs="仿宋"/>
          <w:sz w:val="36"/>
          <w:szCs w:val="36"/>
          <w:lang w:val="en-US" w:eastAsia="zh-CN"/>
        </w:rPr>
        <w:t>〕</w:t>
      </w:r>
      <w:r>
        <w:rPr>
          <w:rFonts w:hint="eastAsia" w:ascii="仿宋" w:hAnsi="仿宋" w:eastAsia="仿宋" w:cs="仿宋"/>
          <w:b w:val="0"/>
          <w:bCs w:val="0"/>
          <w:sz w:val="36"/>
          <w:szCs w:val="36"/>
          <w:lang w:val="en-US" w:eastAsia="zh-CN"/>
        </w:rPr>
        <w:t>6</w:t>
      </w:r>
      <w:r>
        <w:rPr>
          <w:rFonts w:hint="eastAsia" w:ascii="仿宋" w:hAnsi="仿宋" w:eastAsia="仿宋" w:cs="仿宋"/>
          <w:b w:val="0"/>
          <w:bCs w:val="0"/>
          <w:sz w:val="36"/>
          <w:szCs w:val="36"/>
        </w:rPr>
        <w:t>号)等文件精神</w:t>
      </w:r>
      <w:r>
        <w:rPr>
          <w:rFonts w:hint="eastAsia" w:ascii="仿宋" w:hAnsi="仿宋" w:eastAsia="仿宋" w:cs="仿宋"/>
          <w:b w:val="0"/>
          <w:bCs w:val="0"/>
          <w:sz w:val="36"/>
          <w:szCs w:val="36"/>
          <w:lang w:val="en-US" w:eastAsia="zh-CN"/>
        </w:rPr>
        <w:t>的基础上</w:t>
      </w:r>
      <w:r>
        <w:rPr>
          <w:rFonts w:hint="eastAsia" w:ascii="仿宋" w:hAnsi="仿宋" w:eastAsia="仿宋" w:cs="仿宋"/>
          <w:b w:val="0"/>
          <w:bCs w:val="0"/>
          <w:sz w:val="36"/>
          <w:szCs w:val="36"/>
        </w:rPr>
        <w:t>，制定本办法。</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第二条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人才驿站是人才服务平台体系中最前沿、最广泛的基础一线平台，亦是提升人才综合服务水平和完善人才服务产业的重要载体。</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第三条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人才驿站以“集聚人才助推高质量发展”为宗旨，以引进和服务各行业领域高端专家、经营管理人员、青年骨干等各类人才为目的，引导人才更好地融入福州</w:t>
      </w:r>
      <w:r>
        <w:rPr>
          <w:rFonts w:hint="eastAsia" w:ascii="仿宋" w:hAnsi="仿宋" w:eastAsia="仿宋" w:cs="仿宋"/>
          <w:b w:val="0"/>
          <w:bCs w:val="0"/>
          <w:sz w:val="36"/>
          <w:szCs w:val="36"/>
          <w:lang w:val="en-US" w:eastAsia="zh-CN"/>
        </w:rPr>
        <w:t>高新区</w:t>
      </w:r>
      <w:r>
        <w:rPr>
          <w:rFonts w:hint="eastAsia" w:ascii="仿宋" w:hAnsi="仿宋" w:eastAsia="仿宋" w:cs="仿宋"/>
          <w:b w:val="0"/>
          <w:bCs w:val="0"/>
          <w:sz w:val="36"/>
          <w:szCs w:val="36"/>
        </w:rPr>
        <w:t>、扎根福州</w:t>
      </w:r>
      <w:r>
        <w:rPr>
          <w:rFonts w:hint="eastAsia" w:ascii="仿宋" w:hAnsi="仿宋" w:eastAsia="仿宋" w:cs="仿宋"/>
          <w:b w:val="0"/>
          <w:bCs w:val="0"/>
          <w:sz w:val="36"/>
          <w:szCs w:val="36"/>
          <w:lang w:val="en-US" w:eastAsia="zh-CN"/>
        </w:rPr>
        <w:t>高新区</w:t>
      </w:r>
      <w:r>
        <w:rPr>
          <w:rFonts w:hint="eastAsia" w:ascii="仿宋" w:hAnsi="仿宋" w:eastAsia="仿宋" w:cs="仿宋"/>
          <w:b w:val="0"/>
          <w:bCs w:val="0"/>
          <w:sz w:val="36"/>
          <w:szCs w:val="36"/>
        </w:rPr>
        <w:t>，为</w:t>
      </w:r>
      <w:r>
        <w:rPr>
          <w:rFonts w:hint="eastAsia" w:ascii="仿宋" w:hAnsi="仿宋" w:eastAsia="仿宋" w:cs="仿宋"/>
          <w:b w:val="0"/>
          <w:bCs w:val="0"/>
          <w:sz w:val="36"/>
          <w:szCs w:val="36"/>
          <w:lang w:val="en-US" w:eastAsia="zh-CN"/>
        </w:rPr>
        <w:t>福州高新区高质量发展提供强有力的人才支撑</w:t>
      </w:r>
      <w:r>
        <w:rPr>
          <w:rFonts w:hint="eastAsia" w:ascii="仿宋" w:hAnsi="仿宋" w:eastAsia="仿宋" w:cs="仿宋"/>
          <w:b w:val="0"/>
          <w:bCs w:val="0"/>
          <w:sz w:val="36"/>
          <w:szCs w:val="36"/>
        </w:rPr>
        <w:t>。</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第四条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人才驿站建设坚持重心下移，推动实现小核心、大外围、广覆盖、强服务;坚持整合资源、均衡配置、完善功能，实现互联互通、资源共享。</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第二章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人才驿站类型</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第五条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根据面向的人才群体及承载的服务功能，大致可将人才驿站分为行业型、创业型、服务型、综合型等多种类型。</w:t>
      </w:r>
    </w:p>
    <w:p>
      <w:pPr>
        <w:keepNext w:val="0"/>
        <w:keepLines w:val="0"/>
        <w:pageBreakBefore w:val="0"/>
        <w:widowControl w:val="0"/>
        <w:kinsoku/>
        <w:wordWrap/>
        <w:overflowPunct/>
        <w:topLinePunct w:val="0"/>
        <w:autoSpaceDE/>
        <w:autoSpaceDN/>
        <w:bidi w:val="0"/>
        <w:adjustRightInd/>
        <w:spacing w:line="600" w:lineRule="exact"/>
        <w:ind w:firstLine="723" w:firstLineChars="200"/>
        <w:textAlignment w:val="auto"/>
        <w:rPr>
          <w:rFonts w:hint="eastAsia" w:ascii="仿宋" w:hAnsi="仿宋" w:eastAsia="仿宋" w:cs="仿宋"/>
          <w:b w:val="0"/>
          <w:bCs w:val="0"/>
          <w:sz w:val="36"/>
          <w:szCs w:val="36"/>
        </w:rPr>
      </w:pPr>
      <w:r>
        <w:rPr>
          <w:rFonts w:hint="eastAsia" w:ascii="仿宋" w:hAnsi="仿宋" w:eastAsia="仿宋" w:cs="仿宋"/>
          <w:b/>
          <w:bCs/>
          <w:sz w:val="36"/>
          <w:szCs w:val="36"/>
        </w:rPr>
        <w:t>(一)行业型(产业型)</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人才驿站</w:t>
      </w:r>
      <w:r>
        <w:rPr>
          <w:rFonts w:hint="eastAsia" w:ascii="仿宋" w:hAnsi="仿宋" w:eastAsia="仿宋" w:cs="仿宋"/>
          <w:b/>
          <w:bCs/>
          <w:sz w:val="36"/>
          <w:szCs w:val="36"/>
          <w:lang w:val="en-US" w:eastAsia="zh-CN"/>
        </w:rPr>
        <w:t xml:space="preserve"> </w:t>
      </w:r>
      <w:r>
        <w:rPr>
          <w:rFonts w:hint="eastAsia" w:ascii="仿宋" w:hAnsi="仿宋" w:eastAsia="仿宋" w:cs="仿宋"/>
          <w:b w:val="0"/>
          <w:bCs w:val="0"/>
          <w:sz w:val="36"/>
          <w:szCs w:val="36"/>
        </w:rPr>
        <w:t>可设立在学术氛围较浓的高校、科研机构、核心企业、产业园区、行业协会，主要面向专业人才开放，用于同业人才之间交流研讨，开展创新论坛、学术探讨、创意实践、技术分享、项目合作、产研融合等各种学术技术交流活动。</w:t>
      </w:r>
    </w:p>
    <w:p>
      <w:pPr>
        <w:keepNext w:val="0"/>
        <w:keepLines w:val="0"/>
        <w:pageBreakBefore w:val="0"/>
        <w:widowControl w:val="0"/>
        <w:kinsoku/>
        <w:wordWrap/>
        <w:overflowPunct/>
        <w:topLinePunct w:val="0"/>
        <w:autoSpaceDE/>
        <w:autoSpaceDN/>
        <w:bidi w:val="0"/>
        <w:adjustRightInd/>
        <w:spacing w:line="600" w:lineRule="exact"/>
        <w:ind w:firstLine="723" w:firstLineChars="200"/>
        <w:textAlignment w:val="auto"/>
        <w:rPr>
          <w:rFonts w:hint="eastAsia" w:ascii="仿宋" w:hAnsi="仿宋" w:eastAsia="仿宋" w:cs="仿宋"/>
          <w:b w:val="0"/>
          <w:bCs w:val="0"/>
          <w:sz w:val="36"/>
          <w:szCs w:val="36"/>
        </w:rPr>
      </w:pPr>
      <w:r>
        <w:rPr>
          <w:rFonts w:hint="eastAsia" w:ascii="仿宋" w:hAnsi="仿宋" w:eastAsia="仿宋" w:cs="仿宋"/>
          <w:b/>
          <w:bCs/>
          <w:sz w:val="36"/>
          <w:szCs w:val="36"/>
        </w:rPr>
        <w:t>(二)创业型人才驿站</w:t>
      </w:r>
      <w:r>
        <w:rPr>
          <w:rFonts w:hint="eastAsia" w:ascii="仿宋" w:hAnsi="仿宋" w:eastAsia="仿宋" w:cs="仿宋"/>
          <w:b/>
          <w:bCs/>
          <w:sz w:val="36"/>
          <w:szCs w:val="36"/>
          <w:lang w:val="en-US" w:eastAsia="zh-CN"/>
        </w:rPr>
        <w:t xml:space="preserve"> </w:t>
      </w:r>
      <w:r>
        <w:rPr>
          <w:rFonts w:hint="eastAsia" w:ascii="仿宋" w:hAnsi="仿宋" w:eastAsia="仿宋" w:cs="仿宋"/>
          <w:b w:val="0"/>
          <w:bCs w:val="0"/>
          <w:sz w:val="36"/>
          <w:szCs w:val="36"/>
        </w:rPr>
        <w:t>可设立在创业氛围浓厚的众创空间、科技孵化器、创业园(中心)等，主要面向创业人才开放，用于开展创业培训、项目路演、创投评估、产品推介、合作洽谈等创业对接活动。</w:t>
      </w:r>
    </w:p>
    <w:p>
      <w:pPr>
        <w:keepNext w:val="0"/>
        <w:keepLines w:val="0"/>
        <w:pageBreakBefore w:val="0"/>
        <w:widowControl w:val="0"/>
        <w:kinsoku/>
        <w:wordWrap/>
        <w:overflowPunct/>
        <w:topLinePunct w:val="0"/>
        <w:autoSpaceDE/>
        <w:autoSpaceDN/>
        <w:bidi w:val="0"/>
        <w:adjustRightInd/>
        <w:spacing w:line="600" w:lineRule="exact"/>
        <w:ind w:firstLine="723" w:firstLineChars="200"/>
        <w:textAlignment w:val="auto"/>
        <w:rPr>
          <w:rFonts w:hint="eastAsia" w:ascii="仿宋" w:hAnsi="仿宋" w:eastAsia="仿宋" w:cs="仿宋"/>
          <w:b w:val="0"/>
          <w:bCs w:val="0"/>
          <w:sz w:val="36"/>
          <w:szCs w:val="36"/>
        </w:rPr>
      </w:pPr>
      <w:r>
        <w:rPr>
          <w:rFonts w:hint="eastAsia" w:ascii="仿宋" w:hAnsi="仿宋" w:eastAsia="仿宋" w:cs="仿宋"/>
          <w:b/>
          <w:bCs/>
          <w:sz w:val="36"/>
          <w:szCs w:val="36"/>
        </w:rPr>
        <w:t>(三)服务型人才驿站</w:t>
      </w:r>
      <w:r>
        <w:rPr>
          <w:rFonts w:hint="eastAsia" w:ascii="仿宋" w:hAnsi="仿宋" w:eastAsia="仿宋" w:cs="仿宋"/>
          <w:b/>
          <w:bCs/>
          <w:sz w:val="36"/>
          <w:szCs w:val="36"/>
          <w:lang w:val="en-US" w:eastAsia="zh-CN"/>
        </w:rPr>
        <w:t xml:space="preserve"> </w:t>
      </w:r>
      <w:r>
        <w:rPr>
          <w:rFonts w:hint="eastAsia" w:ascii="仿宋" w:hAnsi="仿宋" w:eastAsia="仿宋" w:cs="仿宋"/>
          <w:b w:val="0"/>
          <w:bCs w:val="0"/>
          <w:sz w:val="36"/>
          <w:szCs w:val="36"/>
        </w:rPr>
        <w:t>可依托行业协会等设立，面向各类人才开放。主要提供人才信息发布、政策咨询、就业创业咨询和代办各项审批手续等“一站式、保姆式”服务。</w:t>
      </w:r>
    </w:p>
    <w:p>
      <w:pPr>
        <w:keepNext w:val="0"/>
        <w:keepLines w:val="0"/>
        <w:pageBreakBefore w:val="0"/>
        <w:widowControl w:val="0"/>
        <w:kinsoku/>
        <w:wordWrap/>
        <w:overflowPunct/>
        <w:topLinePunct w:val="0"/>
        <w:autoSpaceDE/>
        <w:autoSpaceDN/>
        <w:bidi w:val="0"/>
        <w:adjustRightInd/>
        <w:spacing w:line="600" w:lineRule="exact"/>
        <w:ind w:firstLine="723" w:firstLineChars="200"/>
        <w:textAlignment w:val="auto"/>
        <w:rPr>
          <w:rFonts w:hint="eastAsia" w:ascii="仿宋" w:hAnsi="仿宋" w:eastAsia="仿宋" w:cs="仿宋"/>
          <w:b w:val="0"/>
          <w:bCs w:val="0"/>
          <w:sz w:val="36"/>
          <w:szCs w:val="36"/>
        </w:rPr>
      </w:pPr>
      <w:r>
        <w:rPr>
          <w:rFonts w:hint="eastAsia" w:ascii="仿宋" w:hAnsi="仿宋" w:eastAsia="仿宋" w:cs="仿宋"/>
          <w:b/>
          <w:bCs/>
          <w:sz w:val="36"/>
          <w:szCs w:val="36"/>
        </w:rPr>
        <w:t>(四)综合型人才驿站</w:t>
      </w:r>
      <w:r>
        <w:rPr>
          <w:rFonts w:hint="eastAsia" w:ascii="仿宋" w:hAnsi="仿宋" w:eastAsia="仿宋" w:cs="仿宋"/>
          <w:b/>
          <w:bCs/>
          <w:sz w:val="36"/>
          <w:szCs w:val="36"/>
          <w:lang w:val="en-US" w:eastAsia="zh-CN"/>
        </w:rPr>
        <w:t xml:space="preserve"> </w:t>
      </w:r>
      <w:r>
        <w:rPr>
          <w:rFonts w:hint="eastAsia" w:ascii="仿宋" w:hAnsi="仿宋" w:eastAsia="仿宋" w:cs="仿宋"/>
          <w:b w:val="0"/>
          <w:bCs w:val="0"/>
          <w:sz w:val="36"/>
          <w:szCs w:val="36"/>
        </w:rPr>
        <w:t>可依托人事人才服务机构、人力资源中介机构等，综合以上服务内容，建成多功能、大容量、全方位的综合型人才驿站。</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第三章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人才驿站建站条件</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第六条</w:t>
      </w:r>
      <w:r>
        <w:rPr>
          <w:rFonts w:hint="eastAsia" w:ascii="仿宋" w:hAnsi="仿宋" w:eastAsia="仿宋" w:cs="仿宋"/>
          <w:b w:val="0"/>
          <w:bCs w:val="0"/>
          <w:sz w:val="36"/>
          <w:szCs w:val="36"/>
        </w:rPr>
        <w:t xml:space="preserve"> 人才驿站的选址一般应具备以下条件:</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(一)坐落在交通便利、便于联系和服务人才的场所;</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(二)周边地区有较密集的产业资源，具有较好的技术创新承接实力和科研基础，在技术攻关、项目合作、成果转化、技术咨询、人才培养等方面需求较大，具有较强的辐射效应;</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(三)具备开展人才活动的基本条件，能提供空间大小合适、相对独立的场地;</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(四)设立项目展示和人才政策宣传专区，配备网络、多媒体及大屏幕投影等会议必备基础设施设备。</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第七条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依托建站的机构一般应具备以下条件:</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(一)高度重视人才引进、人才服务工作，具备开展人才交流、人才服务活动的场地、设施等条件，能够提供相应的驿站建设配套资金，能为驿站的日常运行提供经费保障;</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(二)有能力全面负责驿站日常建设和管理，研究制定人才驿站建设管理细则和发展计划，确保驿站顺利开展各类人才活动;</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(三)有主体经营发展业务，优选以招商引资、招才引智为主要业务的机构;</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(四)有一定数量建立对接联系、开展项目合作的专家群体，能定期开展专家交流对接活动，具有较好的示范带动效应;</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(五)规章制度较为完备，具有相应的管理机构、服务体系和管理服务人员队伍，能为技术攻关、项目合作、成果转化、技术咨询、人才培养等提供支持措施和服务平台;</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highlight w:val="none"/>
        </w:rPr>
      </w:pPr>
      <w:r>
        <w:rPr>
          <w:rFonts w:hint="eastAsia" w:ascii="仿宋" w:hAnsi="仿宋" w:eastAsia="仿宋" w:cs="仿宋"/>
          <w:b w:val="0"/>
          <w:bCs w:val="0"/>
          <w:sz w:val="36"/>
          <w:szCs w:val="36"/>
        </w:rPr>
        <w:t>(六)每年至少举办</w:t>
      </w:r>
      <w:r>
        <w:rPr>
          <w:rFonts w:hint="eastAsia" w:ascii="仿宋" w:hAnsi="仿宋" w:eastAsia="仿宋" w:cs="仿宋"/>
          <w:b w:val="0"/>
          <w:bCs w:val="0"/>
          <w:sz w:val="36"/>
          <w:szCs w:val="36"/>
          <w:highlight w:val="none"/>
          <w:lang w:val="en-US" w:eastAsia="zh-CN"/>
        </w:rPr>
        <w:t>4</w:t>
      </w:r>
      <w:r>
        <w:rPr>
          <w:rFonts w:hint="eastAsia" w:ascii="仿宋" w:hAnsi="仿宋" w:eastAsia="仿宋" w:cs="仿宋"/>
          <w:b w:val="0"/>
          <w:bCs w:val="0"/>
          <w:sz w:val="36"/>
          <w:szCs w:val="36"/>
          <w:highlight w:val="none"/>
        </w:rPr>
        <w:t>场活动，服务人才人数不少于</w:t>
      </w:r>
      <w:r>
        <w:rPr>
          <w:rFonts w:hint="eastAsia" w:ascii="仿宋" w:hAnsi="仿宋" w:eastAsia="仿宋" w:cs="仿宋"/>
          <w:b w:val="0"/>
          <w:bCs w:val="0"/>
          <w:sz w:val="36"/>
          <w:szCs w:val="36"/>
          <w:highlight w:val="none"/>
          <w:lang w:val="en-US" w:eastAsia="zh-CN"/>
        </w:rPr>
        <w:t>50</w:t>
      </w:r>
      <w:r>
        <w:rPr>
          <w:rFonts w:hint="eastAsia" w:ascii="仿宋" w:hAnsi="仿宋" w:eastAsia="仿宋" w:cs="仿宋"/>
          <w:b w:val="0"/>
          <w:bCs w:val="0"/>
          <w:sz w:val="36"/>
          <w:szCs w:val="36"/>
          <w:highlight w:val="none"/>
        </w:rPr>
        <w:t>人次。</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第八条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人才驿站的人员配备一般应具备以下条件:</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(一)配备一支擅长策划与承办活动、沟通交流和贴心服务的管理团队;</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(二)配备有专兼职人员开展多样化的人才服务，能够调配力量承担人才活动等后勤保障工作。</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第四章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人才驿站职责功能</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第九条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人才驿站的主要职责功能:</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(一)交流对接的纽带。组织开展专家讲座、人才座谈、考察洽谈等活动，搭建人才与我</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重点企业、</w:t>
      </w:r>
      <w:r>
        <w:rPr>
          <w:rFonts w:hint="eastAsia" w:ascii="仿宋" w:hAnsi="仿宋" w:eastAsia="仿宋" w:cs="仿宋"/>
          <w:b w:val="0"/>
          <w:bCs w:val="0"/>
          <w:sz w:val="36"/>
          <w:szCs w:val="36"/>
          <w:lang w:val="en-US" w:eastAsia="zh-CN"/>
        </w:rPr>
        <w:t>主导产业</w:t>
      </w:r>
      <w:r>
        <w:rPr>
          <w:rFonts w:hint="eastAsia" w:ascii="仿宋" w:hAnsi="仿宋" w:eastAsia="仿宋" w:cs="仿宋"/>
          <w:b w:val="0"/>
          <w:bCs w:val="0"/>
          <w:sz w:val="36"/>
          <w:szCs w:val="36"/>
        </w:rPr>
        <w:t>等本地资源的对接交流平台，提高对接成效。</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(二)引才聚才的平台。征集我</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用人单位人才、技术、项目、资金的需求信息，协助完善我</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人才数据库、人才技术需求数据库。加强与国内及海外引才机构沟通对接，为用人单位推荐和引进高层次人才。</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(三)咨询服务的窗口。及时发布我</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人才需求信息和各项人才政策，为人才提供政策咨询、人才供求信息咨询、审批绿色通道、事项代办等“一站式”服务。</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(四)能力提升的杠杆。定期或不定期举办各类学习、培训、研修活动，积极嫁接“科特派”、“专家服务基层”、“职业技能提升”等活动资源，对接专家学者或行业能手提升人才能力素质。</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(五)休闲保健的基地。作为人才服务场所和集散地，充分利用人才驿站周边的资源，提供食宿、研修、休闲、疗养等服务保障，协调解决人才柔性引进和智力服务过程中的相关问题。</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(六)成果转化的桥梁。通过开展“揭榜挂帅”、人才项目对接会等，鼓励、支持用人单位采取项目合作、联合开发、技术入股等方式，柔性引进人才或科研团队，实现人才的科研成果、技术创新成果在我</w:t>
      </w:r>
      <w:r>
        <w:rPr>
          <w:rFonts w:hint="eastAsia" w:ascii="仿宋" w:hAnsi="仿宋" w:eastAsia="仿宋" w:cs="仿宋"/>
          <w:b w:val="0"/>
          <w:bCs w:val="0"/>
          <w:sz w:val="36"/>
          <w:szCs w:val="36"/>
          <w:lang w:eastAsia="zh-CN"/>
        </w:rPr>
        <w:t>区</w:t>
      </w:r>
      <w:r>
        <w:rPr>
          <w:rFonts w:hint="eastAsia" w:ascii="仿宋" w:hAnsi="仿宋" w:eastAsia="仿宋" w:cs="仿宋"/>
          <w:b w:val="0"/>
          <w:bCs w:val="0"/>
          <w:sz w:val="36"/>
          <w:szCs w:val="36"/>
        </w:rPr>
        <w:t>用人单位得以转化。</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(七)人才工作的延伸手臂。积极承接</w:t>
      </w:r>
      <w:r>
        <w:rPr>
          <w:rFonts w:hint="eastAsia" w:ascii="仿宋" w:hAnsi="仿宋" w:eastAsia="仿宋" w:cs="仿宋"/>
          <w:b w:val="0"/>
          <w:bCs w:val="0"/>
          <w:sz w:val="36"/>
          <w:szCs w:val="36"/>
          <w:lang w:val="en-US" w:eastAsia="zh-CN"/>
        </w:rPr>
        <w:t>市区两级</w:t>
      </w:r>
      <w:r>
        <w:rPr>
          <w:rFonts w:hint="eastAsia" w:ascii="仿宋" w:hAnsi="仿宋" w:eastAsia="仿宋" w:cs="仿宋"/>
          <w:b w:val="0"/>
          <w:bCs w:val="0"/>
          <w:sz w:val="36"/>
          <w:szCs w:val="36"/>
        </w:rPr>
        <w:t>重点人才工作任务，成为党政部门服务人才的延伸手臂和倾听人才声音、解读人才政策的“第一窗口”，加强对人才的政治引领和政治吸纳。</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第五章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人才驿站申报流程</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第十条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级人才驿站的申报认定遵循以下流程:</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(一)申报。</w:t>
      </w:r>
      <w:r>
        <w:rPr>
          <w:rFonts w:hint="eastAsia" w:ascii="仿宋" w:hAnsi="仿宋" w:eastAsia="仿宋" w:cs="仿宋"/>
          <w:b w:val="0"/>
          <w:bCs w:val="0"/>
          <w:sz w:val="36"/>
          <w:szCs w:val="36"/>
          <w:lang w:val="en-US" w:eastAsia="zh-CN"/>
        </w:rPr>
        <w:t>区人才办</w:t>
      </w:r>
      <w:r>
        <w:rPr>
          <w:rFonts w:hint="eastAsia" w:ascii="仿宋" w:hAnsi="仿宋" w:eastAsia="仿宋" w:cs="仿宋"/>
          <w:b w:val="0"/>
          <w:bCs w:val="0"/>
          <w:sz w:val="36"/>
          <w:szCs w:val="36"/>
        </w:rPr>
        <w:t>每年第</w:t>
      </w:r>
      <w:r>
        <w:rPr>
          <w:rFonts w:hint="eastAsia" w:ascii="仿宋" w:hAnsi="仿宋" w:eastAsia="仿宋" w:cs="仿宋"/>
          <w:b w:val="0"/>
          <w:bCs w:val="0"/>
          <w:sz w:val="36"/>
          <w:szCs w:val="36"/>
          <w:lang w:val="en-US" w:eastAsia="zh-CN"/>
        </w:rPr>
        <w:t>三</w:t>
      </w:r>
      <w:r>
        <w:rPr>
          <w:rFonts w:hint="eastAsia" w:ascii="仿宋" w:hAnsi="仿宋" w:eastAsia="仿宋" w:cs="仿宋"/>
          <w:b w:val="0"/>
          <w:bCs w:val="0"/>
          <w:sz w:val="36"/>
          <w:szCs w:val="36"/>
        </w:rPr>
        <w:t>季度开展</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级人才驿站集中申报工作。符合条件的人才驿站设站单位根据申报通知向</w:t>
      </w:r>
      <w:r>
        <w:rPr>
          <w:rFonts w:hint="eastAsia" w:ascii="仿宋" w:hAnsi="仿宋" w:eastAsia="仿宋" w:cs="仿宋"/>
          <w:b w:val="0"/>
          <w:bCs w:val="0"/>
          <w:sz w:val="36"/>
          <w:szCs w:val="36"/>
          <w:lang w:val="en-US" w:eastAsia="zh-CN"/>
        </w:rPr>
        <w:t>区人才办</w:t>
      </w:r>
      <w:r>
        <w:rPr>
          <w:rFonts w:hint="eastAsia" w:ascii="仿宋" w:hAnsi="仿宋" w:eastAsia="仿宋" w:cs="仿宋"/>
          <w:b w:val="0"/>
          <w:bCs w:val="0"/>
          <w:sz w:val="36"/>
          <w:szCs w:val="36"/>
        </w:rPr>
        <w:t>提出申请。</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default" w:ascii="仿宋" w:hAnsi="仿宋" w:eastAsia="仿宋" w:cs="仿宋"/>
          <w:b w:val="0"/>
          <w:bCs w:val="0"/>
          <w:sz w:val="36"/>
          <w:szCs w:val="36"/>
          <w:lang w:val="en-US" w:eastAsia="zh-CN"/>
        </w:rPr>
      </w:pPr>
      <w:r>
        <w:rPr>
          <w:rFonts w:hint="eastAsia" w:ascii="仿宋" w:hAnsi="仿宋" w:eastAsia="仿宋" w:cs="仿宋"/>
          <w:b w:val="0"/>
          <w:bCs w:val="0"/>
          <w:sz w:val="36"/>
          <w:szCs w:val="36"/>
        </w:rPr>
        <w:t>(二)认定。</w:t>
      </w:r>
      <w:r>
        <w:rPr>
          <w:rFonts w:hint="eastAsia" w:ascii="仿宋" w:hAnsi="仿宋" w:eastAsia="仿宋" w:cs="仿宋"/>
          <w:b w:val="0"/>
          <w:bCs w:val="0"/>
          <w:sz w:val="36"/>
          <w:szCs w:val="36"/>
          <w:lang w:val="en-US" w:eastAsia="zh-CN"/>
        </w:rPr>
        <w:t>区人才办</w:t>
      </w:r>
      <w:r>
        <w:rPr>
          <w:rFonts w:hint="eastAsia" w:ascii="仿宋" w:hAnsi="仿宋" w:eastAsia="仿宋" w:cs="仿宋"/>
          <w:b w:val="0"/>
          <w:bCs w:val="0"/>
          <w:sz w:val="36"/>
          <w:szCs w:val="36"/>
        </w:rPr>
        <w:t>组织专家对照标准条件，对申报单位进行实地考察和综合评估，择优确定一批</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级人才驿站入选名单</w:t>
      </w:r>
      <w:r>
        <w:rPr>
          <w:rFonts w:hint="eastAsia" w:ascii="仿宋" w:hAnsi="仿宋" w:eastAsia="仿宋" w:cs="仿宋"/>
          <w:b w:val="0"/>
          <w:bCs w:val="0"/>
          <w:sz w:val="36"/>
          <w:szCs w:val="36"/>
          <w:lang w:eastAsia="zh-CN"/>
        </w:rPr>
        <w:t>，</w:t>
      </w:r>
      <w:r>
        <w:rPr>
          <w:rFonts w:hint="eastAsia" w:ascii="仿宋" w:hAnsi="仿宋" w:eastAsia="仿宋" w:cs="仿宋"/>
          <w:b w:val="0"/>
          <w:bCs w:val="0"/>
          <w:sz w:val="36"/>
          <w:szCs w:val="36"/>
          <w:lang w:val="en-US" w:eastAsia="zh-CN"/>
        </w:rPr>
        <w:t>并报请区人才工作领导小组联席会议审议。</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(三)公示。</w:t>
      </w:r>
      <w:r>
        <w:rPr>
          <w:rFonts w:hint="eastAsia" w:ascii="仿宋" w:hAnsi="仿宋" w:eastAsia="仿宋" w:cs="仿宋"/>
          <w:b w:val="0"/>
          <w:bCs w:val="0"/>
          <w:sz w:val="36"/>
          <w:szCs w:val="36"/>
          <w:lang w:val="en-US" w:eastAsia="zh-CN"/>
        </w:rPr>
        <w:t>区人才办</w:t>
      </w:r>
      <w:r>
        <w:rPr>
          <w:rFonts w:hint="eastAsia" w:ascii="仿宋" w:hAnsi="仿宋" w:eastAsia="仿宋" w:cs="仿宋"/>
          <w:b w:val="0"/>
          <w:bCs w:val="0"/>
          <w:sz w:val="36"/>
          <w:szCs w:val="36"/>
        </w:rPr>
        <w:t>对</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级人才驿站入选名单进行公示，公示期为5个工作日。</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(四)公布。公示无异议的，发布通知确定名单并统一授予“福州</w:t>
      </w:r>
      <w:r>
        <w:rPr>
          <w:rFonts w:hint="eastAsia" w:ascii="仿宋" w:hAnsi="仿宋" w:eastAsia="仿宋" w:cs="仿宋"/>
          <w:b w:val="0"/>
          <w:bCs w:val="0"/>
          <w:sz w:val="36"/>
          <w:szCs w:val="36"/>
          <w:lang w:eastAsia="zh-CN"/>
        </w:rPr>
        <w:t>高新区</w:t>
      </w:r>
      <w:r>
        <w:rPr>
          <w:rFonts w:hint="eastAsia" w:ascii="仿宋" w:hAnsi="仿宋" w:eastAsia="仿宋" w:cs="仿宋"/>
          <w:b w:val="0"/>
          <w:bCs w:val="0"/>
          <w:sz w:val="36"/>
          <w:szCs w:val="36"/>
        </w:rPr>
        <w:t>人才驿站”牌匾。</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第六章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人才驿站的考核管理</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lang w:val="en-US" w:eastAsia="zh-CN"/>
        </w:rPr>
        <w:t>第十一条</w:t>
      </w:r>
      <w:r>
        <w:rPr>
          <w:rFonts w:hint="eastAsia" w:ascii="仿宋" w:hAnsi="仿宋" w:eastAsia="仿宋" w:cs="仿宋"/>
          <w:b w:val="0"/>
          <w:bCs w:val="0"/>
          <w:sz w:val="36"/>
          <w:szCs w:val="36"/>
          <w:lang w:val="en-US" w:eastAsia="zh-CN"/>
        </w:rPr>
        <w:t xml:space="preserve"> </w:t>
      </w:r>
      <w:r>
        <w:rPr>
          <w:rFonts w:hint="eastAsia" w:ascii="仿宋" w:hAnsi="仿宋" w:eastAsia="仿宋" w:cs="仿宋"/>
          <w:b w:val="0"/>
          <w:bCs w:val="0"/>
          <w:sz w:val="36"/>
          <w:szCs w:val="36"/>
        </w:rPr>
        <w:t>人才驿站实行定期考核、能进能出的动态管理制度。</w:t>
      </w:r>
      <w:r>
        <w:rPr>
          <w:rFonts w:hint="eastAsia" w:ascii="仿宋" w:hAnsi="仿宋" w:eastAsia="仿宋" w:cs="仿宋"/>
          <w:b w:val="0"/>
          <w:bCs w:val="0"/>
          <w:sz w:val="36"/>
          <w:szCs w:val="36"/>
          <w:lang w:val="en-US" w:eastAsia="zh-CN"/>
        </w:rPr>
        <w:t>区人才办</w:t>
      </w:r>
      <w:r>
        <w:rPr>
          <w:rFonts w:hint="eastAsia" w:ascii="仿宋" w:hAnsi="仿宋" w:eastAsia="仿宋" w:cs="仿宋"/>
          <w:b w:val="0"/>
          <w:bCs w:val="0"/>
          <w:sz w:val="36"/>
          <w:szCs w:val="36"/>
        </w:rPr>
        <w:t>每两年对</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级人才驿站进行一次考核，考核的内容包括但不限于:</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一</w:t>
      </w:r>
      <w:r>
        <w:rPr>
          <w:rFonts w:hint="eastAsia" w:ascii="仿宋" w:hAnsi="仿宋" w:eastAsia="仿宋" w:cs="仿宋"/>
          <w:sz w:val="36"/>
          <w:szCs w:val="36"/>
          <w:lang w:eastAsia="zh-CN"/>
        </w:rPr>
        <w:t>）</w:t>
      </w:r>
      <w:r>
        <w:rPr>
          <w:rFonts w:hint="eastAsia" w:ascii="仿宋" w:hAnsi="仿宋" w:eastAsia="仿宋" w:cs="仿宋"/>
          <w:sz w:val="36"/>
          <w:szCs w:val="36"/>
        </w:rPr>
        <w:t>驿站发展及引领专家服务基层工作开展情况;</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二</w:t>
      </w:r>
      <w:r>
        <w:rPr>
          <w:rFonts w:hint="eastAsia" w:ascii="仿宋" w:hAnsi="仿宋" w:eastAsia="仿宋" w:cs="仿宋"/>
          <w:sz w:val="36"/>
          <w:szCs w:val="36"/>
          <w:lang w:eastAsia="zh-CN"/>
        </w:rPr>
        <w:t>）</w:t>
      </w:r>
      <w:r>
        <w:rPr>
          <w:rFonts w:hint="eastAsia" w:ascii="仿宋" w:hAnsi="仿宋" w:eastAsia="仿宋" w:cs="仿宋"/>
          <w:sz w:val="36"/>
          <w:szCs w:val="36"/>
        </w:rPr>
        <w:t>驿站辐射带动周边地区科技创新、产业发展情况;</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三</w:t>
      </w:r>
      <w:r>
        <w:rPr>
          <w:rFonts w:hint="eastAsia" w:ascii="仿宋" w:hAnsi="仿宋" w:eastAsia="仿宋" w:cs="仿宋"/>
          <w:sz w:val="36"/>
          <w:szCs w:val="36"/>
          <w:lang w:eastAsia="zh-CN"/>
        </w:rPr>
        <w:t>）</w:t>
      </w:r>
      <w:r>
        <w:rPr>
          <w:rFonts w:hint="eastAsia" w:ascii="仿宋" w:hAnsi="仿宋" w:eastAsia="仿宋" w:cs="仿宋"/>
          <w:sz w:val="36"/>
          <w:szCs w:val="36"/>
        </w:rPr>
        <w:t>驿站人才队伍建设、各级人才工程称号入选情况;</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四</w:t>
      </w:r>
      <w:r>
        <w:rPr>
          <w:rFonts w:hint="eastAsia" w:ascii="仿宋" w:hAnsi="仿宋" w:eastAsia="仿宋" w:cs="仿宋"/>
          <w:sz w:val="36"/>
          <w:szCs w:val="36"/>
          <w:lang w:eastAsia="zh-CN"/>
        </w:rPr>
        <w:t>）</w:t>
      </w:r>
      <w:r>
        <w:rPr>
          <w:rFonts w:hint="eastAsia" w:ascii="仿宋" w:hAnsi="仿宋" w:eastAsia="仿宋" w:cs="仿宋"/>
          <w:sz w:val="36"/>
          <w:szCs w:val="36"/>
        </w:rPr>
        <w:t>驿站举办人才交流活动场次、服务高层次人才人次情况;</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五</w:t>
      </w:r>
      <w:r>
        <w:rPr>
          <w:rFonts w:hint="eastAsia" w:ascii="仿宋" w:hAnsi="仿宋" w:eastAsia="仿宋" w:cs="仿宋"/>
          <w:sz w:val="36"/>
          <w:szCs w:val="36"/>
          <w:lang w:eastAsia="zh-CN"/>
        </w:rPr>
        <w:t>）</w:t>
      </w:r>
      <w:r>
        <w:rPr>
          <w:rFonts w:hint="eastAsia" w:ascii="仿宋" w:hAnsi="仿宋" w:eastAsia="仿宋" w:cs="仿宋"/>
          <w:sz w:val="36"/>
          <w:szCs w:val="36"/>
        </w:rPr>
        <w:t>驿站管理运行情况及职责功能履行情况;</w:t>
      </w:r>
    </w:p>
    <w:p>
      <w:pPr>
        <w:keepNext w:val="0"/>
        <w:keepLines w:val="0"/>
        <w:pageBreakBefore w:val="0"/>
        <w:widowControl w:val="0"/>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六</w:t>
      </w:r>
      <w:r>
        <w:rPr>
          <w:rFonts w:hint="eastAsia" w:ascii="仿宋" w:hAnsi="仿宋" w:eastAsia="仿宋" w:cs="仿宋"/>
          <w:sz w:val="36"/>
          <w:szCs w:val="36"/>
          <w:lang w:eastAsia="zh-CN"/>
        </w:rPr>
        <w:t>）</w:t>
      </w:r>
      <w:r>
        <w:rPr>
          <w:rFonts w:hint="eastAsia" w:ascii="仿宋" w:hAnsi="仿宋" w:eastAsia="仿宋" w:cs="仿宋"/>
          <w:sz w:val="36"/>
          <w:szCs w:val="36"/>
        </w:rPr>
        <w:t>驿站制定上报工作计划、总结和信息情况。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第十二条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人才驿站建设实行以奖代补,对于人才参与度高、服务周到、引才效果佳、人才评价好的，</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人才办将择优确定一批优秀人才驿站。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第十三条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lang w:val="en-US" w:eastAsia="zh-CN"/>
        </w:rPr>
        <w:t>福州高新区</w:t>
      </w:r>
      <w:r>
        <w:rPr>
          <w:rFonts w:hint="eastAsia" w:ascii="仿宋" w:hAnsi="仿宋" w:eastAsia="仿宋" w:cs="仿宋"/>
          <w:b w:val="0"/>
          <w:bCs w:val="0"/>
          <w:sz w:val="36"/>
          <w:szCs w:val="36"/>
        </w:rPr>
        <w:t>优秀人才驿站遴选与</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级人才驿站考核工作同步进行，考核得分前3名的驿站评为优秀人才驿站，并加授考核年度“</w:t>
      </w:r>
      <w:r>
        <w:rPr>
          <w:rFonts w:hint="eastAsia" w:ascii="仿宋" w:hAnsi="仿宋" w:eastAsia="仿宋" w:cs="仿宋"/>
          <w:b w:val="0"/>
          <w:bCs w:val="0"/>
          <w:sz w:val="36"/>
          <w:szCs w:val="36"/>
          <w:lang w:val="en-US" w:eastAsia="zh-CN"/>
        </w:rPr>
        <w:t>福州高新区</w:t>
      </w:r>
      <w:r>
        <w:rPr>
          <w:rFonts w:hint="eastAsia" w:ascii="仿宋" w:hAnsi="仿宋" w:eastAsia="仿宋" w:cs="仿宋"/>
          <w:b w:val="0"/>
          <w:bCs w:val="0"/>
          <w:sz w:val="36"/>
          <w:szCs w:val="36"/>
        </w:rPr>
        <w:t>优秀人才驿站”标牌。其中，对考核排名第一的</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级人才驿站，给予5万元奖励;对考核排名第二的</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级人才驿站，给予3万元奖励;对考核排名第三的</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级人才驿站，给予2万元奖励;对未达到建站目标(考核得分低于60分)的人才驿站提出限期整改要求，到期仍整改不到位的人才驿站将收回</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级人才驿站牌匾。</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第十四条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lang w:val="en-US" w:eastAsia="zh-CN"/>
        </w:rPr>
        <w:t>区人才办</w:t>
      </w:r>
      <w:r>
        <w:rPr>
          <w:rFonts w:hint="eastAsia" w:ascii="仿宋" w:hAnsi="仿宋" w:eastAsia="仿宋" w:cs="仿宋"/>
          <w:b w:val="0"/>
          <w:bCs w:val="0"/>
          <w:sz w:val="36"/>
          <w:szCs w:val="36"/>
        </w:rPr>
        <w:t>优先向上推荐被评为“福州</w:t>
      </w:r>
      <w:r>
        <w:rPr>
          <w:rFonts w:hint="eastAsia" w:ascii="仿宋" w:hAnsi="仿宋" w:eastAsia="仿宋" w:cs="仿宋"/>
          <w:b w:val="0"/>
          <w:bCs w:val="0"/>
          <w:sz w:val="36"/>
          <w:szCs w:val="36"/>
          <w:lang w:val="en-US" w:eastAsia="zh-CN"/>
        </w:rPr>
        <w:t>高新区</w:t>
      </w:r>
      <w:r>
        <w:rPr>
          <w:rFonts w:hint="eastAsia" w:ascii="仿宋" w:hAnsi="仿宋" w:eastAsia="仿宋" w:cs="仿宋"/>
          <w:b w:val="0"/>
          <w:bCs w:val="0"/>
          <w:sz w:val="36"/>
          <w:szCs w:val="36"/>
        </w:rPr>
        <w:t>人才驿站”及“福州</w:t>
      </w:r>
      <w:r>
        <w:rPr>
          <w:rFonts w:hint="eastAsia" w:ascii="仿宋" w:hAnsi="仿宋" w:eastAsia="仿宋" w:cs="仿宋"/>
          <w:b w:val="0"/>
          <w:bCs w:val="0"/>
          <w:sz w:val="36"/>
          <w:szCs w:val="36"/>
          <w:lang w:val="en-US" w:eastAsia="zh-CN"/>
        </w:rPr>
        <w:t>高新区</w:t>
      </w:r>
      <w:r>
        <w:rPr>
          <w:rFonts w:hint="eastAsia" w:ascii="仿宋" w:hAnsi="仿宋" w:eastAsia="仿宋" w:cs="仿宋"/>
          <w:b w:val="0"/>
          <w:bCs w:val="0"/>
          <w:sz w:val="36"/>
          <w:szCs w:val="36"/>
        </w:rPr>
        <w:t>优秀人才驿站”的人才驿站参评</w:t>
      </w:r>
      <w:r>
        <w:rPr>
          <w:rFonts w:hint="eastAsia" w:ascii="仿宋" w:hAnsi="仿宋" w:eastAsia="仿宋" w:cs="仿宋"/>
          <w:b w:val="0"/>
          <w:bCs w:val="0"/>
          <w:sz w:val="36"/>
          <w:szCs w:val="36"/>
          <w:lang w:val="en-US" w:eastAsia="zh-CN"/>
        </w:rPr>
        <w:t>市</w:t>
      </w:r>
      <w:r>
        <w:rPr>
          <w:rFonts w:hint="eastAsia" w:ascii="仿宋" w:hAnsi="仿宋" w:eastAsia="仿宋" w:cs="仿宋"/>
          <w:b w:val="0"/>
          <w:bCs w:val="0"/>
          <w:sz w:val="36"/>
          <w:szCs w:val="36"/>
        </w:rPr>
        <w:t>级人才驿站</w:t>
      </w:r>
      <w:r>
        <w:rPr>
          <w:rFonts w:hint="eastAsia" w:ascii="仿宋" w:hAnsi="仿宋" w:eastAsia="仿宋" w:cs="仿宋"/>
          <w:b w:val="0"/>
          <w:bCs w:val="0"/>
          <w:sz w:val="36"/>
          <w:szCs w:val="36"/>
          <w:lang w:val="en-US" w:eastAsia="zh-CN"/>
        </w:rPr>
        <w:t>及省级人才驿站</w:t>
      </w:r>
      <w:r>
        <w:rPr>
          <w:rFonts w:hint="eastAsia" w:ascii="仿宋" w:hAnsi="仿宋" w:eastAsia="仿宋" w:cs="仿宋"/>
          <w:b w:val="0"/>
          <w:bCs w:val="0"/>
          <w:sz w:val="36"/>
          <w:szCs w:val="36"/>
        </w:rPr>
        <w:t>相关荣誉。</w:t>
      </w:r>
    </w:p>
    <w:p>
      <w:pPr>
        <w:keepNext w:val="0"/>
        <w:keepLines w:val="0"/>
        <w:pageBreakBefore w:val="0"/>
        <w:widowControl w:val="0"/>
        <w:numPr>
          <w:ilvl w:val="0"/>
          <w:numId w:val="0"/>
        </w:numPr>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第七章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人才驿站的监督管理</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第十五条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lang w:val="en-US" w:eastAsia="zh-CN"/>
        </w:rPr>
        <w:t>区人才办</w:t>
      </w:r>
      <w:r>
        <w:rPr>
          <w:rFonts w:hint="eastAsia" w:ascii="仿宋" w:hAnsi="仿宋" w:eastAsia="仿宋" w:cs="仿宋"/>
          <w:b w:val="0"/>
          <w:bCs w:val="0"/>
          <w:sz w:val="36"/>
          <w:szCs w:val="36"/>
        </w:rPr>
        <w:t>负责统筹协调全</w:t>
      </w:r>
      <w:r>
        <w:rPr>
          <w:rFonts w:hint="eastAsia" w:ascii="仿宋" w:hAnsi="仿宋" w:eastAsia="仿宋" w:cs="仿宋"/>
          <w:b w:val="0"/>
          <w:bCs w:val="0"/>
          <w:sz w:val="36"/>
          <w:szCs w:val="36"/>
          <w:lang w:val="en-US" w:eastAsia="zh-CN"/>
        </w:rPr>
        <w:t>区</w:t>
      </w:r>
      <w:r>
        <w:rPr>
          <w:rFonts w:hint="eastAsia" w:ascii="仿宋" w:hAnsi="仿宋" w:eastAsia="仿宋" w:cs="仿宋"/>
          <w:b w:val="0"/>
          <w:bCs w:val="0"/>
          <w:sz w:val="36"/>
          <w:szCs w:val="36"/>
        </w:rPr>
        <w:t>人才驿站认定遴选工作，完善驿站运作模式和管理机制，健全服务管理方式，加强驿站运行管理和资金使用监督。</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第十六条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lang w:val="en-US" w:eastAsia="zh-CN"/>
        </w:rPr>
        <w:t>区人才办</w:t>
      </w:r>
      <w:r>
        <w:rPr>
          <w:rFonts w:hint="eastAsia" w:ascii="仿宋" w:hAnsi="仿宋" w:eastAsia="仿宋" w:cs="仿宋"/>
          <w:b w:val="0"/>
          <w:bCs w:val="0"/>
          <w:sz w:val="36"/>
          <w:szCs w:val="36"/>
        </w:rPr>
        <w:t>负责监管辖区内人才驿站的运行情况，及时给予政策、人才、资金、信息和服务支持，对驿站进行建站指导;积极引导社会资本参与驿站建设或依托驿站举办各类人才活动，提升人才驿站承接能力和服务能力。</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lang w:eastAsia="zh-CN"/>
        </w:rPr>
      </w:pPr>
      <w:r>
        <w:rPr>
          <w:rFonts w:hint="eastAsia" w:ascii="黑体" w:hAnsi="黑体" w:eastAsia="黑体" w:cs="黑体"/>
          <w:b w:val="0"/>
          <w:bCs w:val="0"/>
          <w:sz w:val="36"/>
          <w:szCs w:val="36"/>
        </w:rPr>
        <w:t>第十七条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强化人才驿站数字化管理工作。各家驿站可通过“线上+线下”模式扩展人才驿站应用场景和宣传渠道</w:t>
      </w:r>
      <w:r>
        <w:rPr>
          <w:rFonts w:hint="eastAsia" w:ascii="仿宋" w:hAnsi="仿宋" w:eastAsia="仿宋" w:cs="仿宋"/>
          <w:b w:val="0"/>
          <w:bCs w:val="0"/>
          <w:sz w:val="36"/>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第八章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奖励经费管理</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第十八条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奖励经费由</w:t>
      </w:r>
      <w:r>
        <w:rPr>
          <w:rFonts w:hint="eastAsia" w:ascii="仿宋" w:hAnsi="仿宋" w:eastAsia="仿宋" w:cs="仿宋"/>
          <w:b w:val="0"/>
          <w:bCs w:val="0"/>
          <w:sz w:val="36"/>
          <w:szCs w:val="36"/>
          <w:lang w:val="en-US" w:eastAsia="zh-CN"/>
        </w:rPr>
        <w:t>区引进</w:t>
      </w:r>
      <w:r>
        <w:rPr>
          <w:rFonts w:hint="eastAsia" w:ascii="仿宋" w:hAnsi="仿宋" w:eastAsia="仿宋" w:cs="仿宋"/>
          <w:b w:val="0"/>
          <w:bCs w:val="0"/>
          <w:sz w:val="36"/>
          <w:szCs w:val="36"/>
        </w:rPr>
        <w:t>人才专项经费列支，在遴选公示公布结束后一次性拨付至入选驿站依托单位(机构)</w:t>
      </w:r>
      <w:r>
        <w:rPr>
          <w:rFonts w:hint="eastAsia" w:ascii="仿宋" w:hAnsi="仿宋" w:eastAsia="仿宋" w:cs="仿宋"/>
          <w:b w:val="0"/>
          <w:bCs w:val="0"/>
          <w:sz w:val="36"/>
          <w:szCs w:val="36"/>
          <w:lang w:eastAsia="zh-CN"/>
        </w:rPr>
        <w:t>。</w:t>
      </w:r>
      <w:r>
        <w:rPr>
          <w:rFonts w:hint="eastAsia" w:ascii="仿宋" w:hAnsi="仿宋" w:eastAsia="仿宋" w:cs="仿宋"/>
          <w:b w:val="0"/>
          <w:bCs w:val="0"/>
          <w:sz w:val="36"/>
          <w:szCs w:val="36"/>
        </w:rPr>
        <w:t>经费用于驿站基础设施建设以及开展政策咨询、联谊交流、学术探讨、创意实践、技术分享、项目路演、合作洽谈等服务活动支出，做到专款专用。</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jc w:val="both"/>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第十九条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被评为“</w:t>
      </w:r>
      <w:r>
        <w:rPr>
          <w:rFonts w:hint="eastAsia" w:ascii="仿宋" w:hAnsi="仿宋" w:eastAsia="仿宋" w:cs="仿宋"/>
          <w:b w:val="0"/>
          <w:bCs w:val="0"/>
          <w:sz w:val="36"/>
          <w:szCs w:val="36"/>
          <w:lang w:val="en-US" w:eastAsia="zh-CN"/>
        </w:rPr>
        <w:t>福州高新区</w:t>
      </w:r>
      <w:r>
        <w:rPr>
          <w:rFonts w:hint="eastAsia" w:ascii="仿宋" w:hAnsi="仿宋" w:eastAsia="仿宋" w:cs="仿宋"/>
          <w:b w:val="0"/>
          <w:bCs w:val="0"/>
          <w:sz w:val="36"/>
          <w:szCs w:val="36"/>
        </w:rPr>
        <w:t>优秀人才驿站”的应在经费拨付后的一个年度期末向</w:t>
      </w:r>
      <w:r>
        <w:rPr>
          <w:rFonts w:hint="eastAsia" w:ascii="仿宋" w:hAnsi="仿宋" w:eastAsia="仿宋" w:cs="仿宋"/>
          <w:b w:val="0"/>
          <w:bCs w:val="0"/>
          <w:sz w:val="36"/>
          <w:szCs w:val="36"/>
          <w:lang w:val="en-US" w:eastAsia="zh-CN"/>
        </w:rPr>
        <w:t>区人才办</w:t>
      </w:r>
      <w:r>
        <w:rPr>
          <w:rFonts w:hint="eastAsia" w:ascii="仿宋" w:hAnsi="仿宋" w:eastAsia="仿宋" w:cs="仿宋"/>
          <w:b w:val="0"/>
          <w:bCs w:val="0"/>
          <w:sz w:val="36"/>
          <w:szCs w:val="36"/>
        </w:rPr>
        <w:t>提交奖励经费使用及工作开展情况报告。</w:t>
      </w:r>
    </w:p>
    <w:p>
      <w:pPr>
        <w:keepNext w:val="0"/>
        <w:keepLines w:val="0"/>
        <w:pageBreakBefore w:val="0"/>
        <w:widowControl w:val="0"/>
        <w:numPr>
          <w:ilvl w:val="0"/>
          <w:numId w:val="0"/>
        </w:numPr>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第九章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附则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jc w:val="both"/>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第二十条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加强人才驿站建设是健全人才服务体系、优化人才发展环境的重要举措，各地要高度重视，因地制宜，推动设立一批功能各异、特色明显的人才驿站。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jc w:val="both"/>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第二十一条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人才驿站推荐入选福建省引进高层次ABC类人才等省市人才项目的，可按照《福建省引进高层次人才推介奖励实施细则》、《福州市高层次人才七条支持措施》等文件，享受相应推介(引荐)奖励。</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jc w:val="both"/>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第二十二条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各地可根据实际情况，整合使用现有资源，或与党员驿站、文化驿站、青年驿站共建共享，提高场地使用率和服务人员工作饱和度，进一步优化和提升人才驿站作用。</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720" w:firstLineChars="200"/>
        <w:jc w:val="both"/>
        <w:textAlignment w:val="auto"/>
        <w:rPr>
          <w:rFonts w:hint="eastAsia" w:ascii="仿宋" w:hAnsi="仿宋" w:eastAsia="仿宋" w:cs="仿宋"/>
          <w:b w:val="0"/>
          <w:bCs w:val="0"/>
          <w:sz w:val="36"/>
          <w:szCs w:val="36"/>
        </w:rPr>
      </w:pPr>
      <w:r>
        <w:rPr>
          <w:rFonts w:hint="eastAsia" w:ascii="黑体" w:hAnsi="黑体" w:eastAsia="黑体" w:cs="黑体"/>
          <w:b w:val="0"/>
          <w:bCs w:val="0"/>
          <w:sz w:val="36"/>
          <w:szCs w:val="36"/>
        </w:rPr>
        <w:t>第二十三条</w:t>
      </w:r>
      <w:r>
        <w:rPr>
          <w:rFonts w:hint="eastAsia" w:ascii="黑体" w:hAnsi="黑体" w:eastAsia="黑体" w:cs="黑体"/>
          <w:b w:val="0"/>
          <w:bCs w:val="0"/>
          <w:sz w:val="36"/>
          <w:szCs w:val="36"/>
          <w:lang w:val="en-US" w:eastAsia="zh-CN"/>
        </w:rPr>
        <w:t xml:space="preserve"> </w:t>
      </w:r>
      <w:r>
        <w:rPr>
          <w:rFonts w:hint="eastAsia" w:ascii="仿宋" w:hAnsi="仿宋" w:eastAsia="仿宋" w:cs="仿宋"/>
          <w:b w:val="0"/>
          <w:bCs w:val="0"/>
          <w:sz w:val="36"/>
          <w:szCs w:val="36"/>
        </w:rPr>
        <w:t>本办法自发布之日起施行，有效期五年，由</w:t>
      </w:r>
      <w:r>
        <w:rPr>
          <w:rFonts w:hint="eastAsia" w:ascii="仿宋" w:hAnsi="仿宋" w:eastAsia="仿宋" w:cs="仿宋"/>
          <w:b w:val="0"/>
          <w:bCs w:val="0"/>
          <w:sz w:val="36"/>
          <w:szCs w:val="36"/>
          <w:lang w:val="en-US" w:eastAsia="zh-CN"/>
        </w:rPr>
        <w:t>福州高新区</w:t>
      </w:r>
      <w:r>
        <w:rPr>
          <w:rFonts w:hint="eastAsia" w:ascii="仿宋" w:hAnsi="仿宋" w:eastAsia="仿宋" w:cs="仿宋"/>
          <w:b w:val="0"/>
          <w:bCs w:val="0"/>
          <w:sz w:val="36"/>
          <w:szCs w:val="36"/>
        </w:rPr>
        <w:t>人才工作领导小组办公室负责解释。</w:t>
      </w: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 w:val="0"/>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eastAsia="zh-CN"/>
        </w:rPr>
        <w:t>附件：1</w:t>
      </w:r>
      <w:r>
        <w:rPr>
          <w:rFonts w:hint="eastAsia" w:ascii="仿宋" w:hAnsi="仿宋" w:eastAsia="仿宋" w:cs="仿宋"/>
          <w:sz w:val="36"/>
          <w:szCs w:val="36"/>
          <w:lang w:val="en-US" w:eastAsia="zh-CN"/>
        </w:rPr>
        <w:t>-1</w:t>
      </w:r>
      <w:r>
        <w:rPr>
          <w:rFonts w:hint="eastAsia" w:ascii="仿宋" w:hAnsi="仿宋" w:eastAsia="仿宋" w:cs="仿宋"/>
          <w:sz w:val="36"/>
          <w:szCs w:val="36"/>
          <w:lang w:eastAsia="zh-CN"/>
        </w:rPr>
        <w:t>.福州高新区</w:t>
      </w:r>
      <w:r>
        <w:rPr>
          <w:rFonts w:hint="eastAsia" w:ascii="仿宋" w:hAnsi="仿宋" w:eastAsia="仿宋" w:cs="仿宋"/>
          <w:sz w:val="36"/>
          <w:szCs w:val="36"/>
          <w:lang w:val="en-US" w:eastAsia="zh-CN"/>
        </w:rPr>
        <w:t>人才驿站建设申请表</w:t>
      </w:r>
    </w:p>
    <w:p>
      <w:pPr>
        <w:keepNext w:val="0"/>
        <w:keepLines w:val="0"/>
        <w:pageBreakBefore w:val="0"/>
        <w:widowControl w:val="0"/>
        <w:kinsoku/>
        <w:wordWrap/>
        <w:overflowPunct/>
        <w:topLinePunct w:val="0"/>
        <w:autoSpaceDE/>
        <w:autoSpaceDN/>
        <w:bidi w:val="0"/>
        <w:adjustRightInd/>
        <w:snapToGrid/>
        <w:spacing w:line="600" w:lineRule="exact"/>
        <w:ind w:firstLine="1800" w:firstLineChars="500"/>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1-</w:t>
      </w:r>
      <w:r>
        <w:rPr>
          <w:rFonts w:hint="eastAsia" w:ascii="仿宋" w:hAnsi="仿宋" w:eastAsia="仿宋" w:cs="仿宋"/>
          <w:sz w:val="36"/>
          <w:szCs w:val="36"/>
          <w:lang w:eastAsia="zh-CN"/>
        </w:rPr>
        <w:t>2.</w:t>
      </w:r>
      <w:r>
        <w:rPr>
          <w:rFonts w:hint="eastAsia" w:ascii="仿宋" w:hAnsi="仿宋" w:eastAsia="仿宋" w:cs="仿宋"/>
          <w:sz w:val="36"/>
          <w:szCs w:val="36"/>
          <w:lang w:val="en-US" w:eastAsia="zh-CN"/>
        </w:rPr>
        <w:t>福州高新区人才驿站年度考核表</w:t>
      </w:r>
    </w:p>
    <w:p>
      <w:pPr>
        <w:pStyle w:val="5"/>
        <w:keepNext w:val="0"/>
        <w:keepLines w:val="0"/>
        <w:pageBreakBefore w:val="0"/>
        <w:widowControl w:val="0"/>
        <w:kinsoku/>
        <w:wordWrap/>
        <w:overflowPunct/>
        <w:topLinePunct w:val="0"/>
        <w:autoSpaceDE/>
        <w:autoSpaceDN/>
        <w:bidi w:val="0"/>
        <w:adjustRightInd/>
        <w:spacing w:line="600" w:lineRule="exact"/>
        <w:ind w:left="0" w:leftChars="0" w:firstLine="1800" w:firstLineChars="500"/>
        <w:textAlignment w:val="auto"/>
        <w:rPr>
          <w:sz w:val="36"/>
          <w:szCs w:val="36"/>
        </w:rPr>
      </w:pPr>
      <w:r>
        <w:rPr>
          <w:rFonts w:hint="eastAsia" w:ascii="仿宋" w:hAnsi="仿宋" w:eastAsia="仿宋" w:cs="仿宋"/>
          <w:sz w:val="36"/>
          <w:szCs w:val="36"/>
          <w:lang w:val="en-US" w:eastAsia="zh-CN"/>
        </w:rPr>
        <w:t>1-3</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人才驿站</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建设情况汇总表</w:t>
      </w:r>
    </w:p>
    <w:p>
      <w:pPr>
        <w:pStyle w:val="2"/>
        <w:rPr>
          <w:sz w:val="36"/>
          <w:szCs w:val="36"/>
        </w:rPr>
      </w:pPr>
    </w:p>
    <w:p/>
    <w:p>
      <w:pPr>
        <w:pStyle w:val="2"/>
      </w:pPr>
    </w:p>
    <w:p>
      <w:pPr>
        <w:pStyle w:val="2"/>
      </w:pPr>
    </w:p>
    <w:p>
      <w:pPr>
        <w:pStyle w:val="2"/>
      </w:pPr>
    </w:p>
    <w:p>
      <w:pPr>
        <w:pStyle w:val="2"/>
      </w:pPr>
    </w:p>
    <w:p>
      <w:pPr>
        <w:pStyle w:val="2"/>
      </w:pPr>
    </w:p>
    <w:p>
      <w:pPr>
        <w:pStyle w:val="2"/>
      </w:pPr>
    </w:p>
    <w:p>
      <w:pPr>
        <w:pStyle w:val="2"/>
      </w:pPr>
    </w:p>
    <w:p>
      <w:pPr>
        <w:keepNext w:val="0"/>
        <w:keepLines w:val="0"/>
        <w:pageBreakBefore w:val="0"/>
        <w:tabs>
          <w:tab w:val="left" w:pos="340"/>
          <w:tab w:val="left" w:pos="4930"/>
          <w:tab w:val="left" w:pos="5100"/>
          <w:tab w:val="left" w:pos="8500"/>
        </w:tabs>
        <w:kinsoku/>
        <w:wordWrap/>
        <w:overflowPunct/>
        <w:topLinePunct w:val="0"/>
        <w:bidi w:val="0"/>
        <w:spacing w:line="600" w:lineRule="exact"/>
        <w:rPr>
          <w:rFonts w:hint="eastAsia" w:ascii="黑体" w:eastAsia="黑体"/>
          <w:sz w:val="28"/>
          <w:szCs w:val="28"/>
        </w:rPr>
      </w:pPr>
      <w:bookmarkStart w:id="0" w:name="_GoBack"/>
      <w:bookmarkEnd w:id="0"/>
      <w:r>
        <w:rPr>
          <w:rFonts w:hint="eastAsia" w:ascii="黑体" w:eastAsia="黑体"/>
          <w:sz w:val="28"/>
          <w:szCs w:val="28"/>
        </w:rPr>
        <w:t>附件1</w:t>
      </w:r>
    </w:p>
    <w:p>
      <w:pPr>
        <w:keepNext w:val="0"/>
        <w:keepLines w:val="0"/>
        <w:pageBreakBefore w:val="0"/>
        <w:tabs>
          <w:tab w:val="left" w:pos="340"/>
          <w:tab w:val="left" w:pos="4930"/>
          <w:tab w:val="left" w:pos="5100"/>
          <w:tab w:val="left" w:pos="8500"/>
        </w:tabs>
        <w:kinsoku/>
        <w:wordWrap/>
        <w:overflowPunct/>
        <w:topLinePunct w:val="0"/>
        <w:bidi w:val="0"/>
        <w:spacing w:line="600" w:lineRule="exact"/>
        <w:jc w:val="center"/>
        <w:rPr>
          <w:rFonts w:hint="eastAsia" w:ascii="宋体" w:eastAsia="宋体"/>
          <w:b/>
          <w:sz w:val="44"/>
          <w:szCs w:val="36"/>
        </w:rPr>
      </w:pPr>
      <w:r>
        <w:rPr>
          <w:rFonts w:hint="eastAsia" w:ascii="宋体" w:eastAsia="宋体"/>
          <w:b/>
          <w:sz w:val="44"/>
          <w:szCs w:val="36"/>
          <w:lang w:eastAsia="zh-CN"/>
        </w:rPr>
        <w:t>福州</w:t>
      </w:r>
      <w:r>
        <w:rPr>
          <w:rFonts w:hint="eastAsia" w:ascii="宋体"/>
          <w:b/>
          <w:sz w:val="44"/>
          <w:szCs w:val="36"/>
          <w:lang w:val="en-US" w:eastAsia="zh-CN"/>
        </w:rPr>
        <w:t>高新区</w:t>
      </w:r>
      <w:r>
        <w:rPr>
          <w:rFonts w:hint="eastAsia" w:ascii="宋体" w:eastAsia="宋体"/>
          <w:b/>
          <w:sz w:val="44"/>
          <w:szCs w:val="36"/>
        </w:rPr>
        <w:t>“人才驿站”建站申报表</w:t>
      </w:r>
    </w:p>
    <w:p>
      <w:pPr>
        <w:keepNext w:val="0"/>
        <w:keepLines w:val="0"/>
        <w:pageBreakBefore w:val="0"/>
        <w:tabs>
          <w:tab w:val="left" w:pos="340"/>
          <w:tab w:val="left" w:pos="4930"/>
          <w:tab w:val="left" w:pos="5100"/>
          <w:tab w:val="left" w:pos="8500"/>
        </w:tabs>
        <w:kinsoku/>
        <w:wordWrap/>
        <w:overflowPunct/>
        <w:topLinePunct w:val="0"/>
        <w:bidi w:val="0"/>
        <w:spacing w:line="200" w:lineRule="exact"/>
        <w:rPr>
          <w:rFonts w:hint="eastAsia"/>
          <w:sz w:val="28"/>
          <w:szCs w:val="28"/>
        </w:rPr>
      </w:pPr>
    </w:p>
    <w:p>
      <w:pPr>
        <w:keepNext w:val="0"/>
        <w:keepLines w:val="0"/>
        <w:pageBreakBefore w:val="0"/>
        <w:tabs>
          <w:tab w:val="left" w:pos="340"/>
          <w:tab w:val="left" w:pos="4930"/>
          <w:tab w:val="left" w:pos="5100"/>
          <w:tab w:val="left" w:pos="8500"/>
        </w:tabs>
        <w:kinsoku/>
        <w:wordWrap/>
        <w:overflowPunct/>
        <w:topLinePunct w:val="0"/>
        <w:bidi w:val="0"/>
        <w:spacing w:line="500" w:lineRule="exact"/>
        <w:jc w:val="left"/>
        <w:rPr>
          <w:rFonts w:hint="eastAsia" w:ascii="宋体" w:hAnsi="宋体" w:eastAsia="宋体" w:cs="宋体"/>
          <w:spacing w:val="-16"/>
          <w:sz w:val="40"/>
          <w:szCs w:val="40"/>
        </w:rPr>
      </w:pPr>
      <w:r>
        <w:rPr>
          <w:rFonts w:hint="eastAsia" w:ascii="宋体" w:hAnsi="宋体" w:eastAsia="宋体" w:cs="宋体"/>
          <w:sz w:val="28"/>
          <w:szCs w:val="28"/>
        </w:rPr>
        <w:t>报送单位：（盖章）</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2133"/>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35" w:type="dxa"/>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z w:val="28"/>
              </w:rPr>
              <w:t>驿站名称</w:t>
            </w:r>
          </w:p>
        </w:tc>
        <w:tc>
          <w:tcPr>
            <w:tcW w:w="1842"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c>
          <w:tcPr>
            <w:tcW w:w="2133" w:type="dxa"/>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z w:val="28"/>
              </w:rPr>
              <w:t>类型</w:t>
            </w:r>
          </w:p>
        </w:tc>
        <w:tc>
          <w:tcPr>
            <w:tcW w:w="2850"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35" w:type="dxa"/>
            <w:vMerge w:val="restart"/>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z w:val="28"/>
              </w:rPr>
              <w:t>负责人姓名</w:t>
            </w:r>
          </w:p>
        </w:tc>
        <w:tc>
          <w:tcPr>
            <w:tcW w:w="1842" w:type="dxa"/>
            <w:vMerge w:val="restart"/>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c>
          <w:tcPr>
            <w:tcW w:w="2133" w:type="dxa"/>
            <w:vMerge w:val="restart"/>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z w:val="28"/>
              </w:rPr>
              <w:t>联系方式</w:t>
            </w:r>
          </w:p>
        </w:tc>
        <w:tc>
          <w:tcPr>
            <w:tcW w:w="2850"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r>
              <w:rPr>
                <w:rFonts w:hint="eastAsia" w:ascii="仿宋_GB2312"/>
                <w:sz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35" w:type="dxa"/>
            <w:vMerge w:val="continue"/>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p>
        </w:tc>
        <w:tc>
          <w:tcPr>
            <w:tcW w:w="1842" w:type="dxa"/>
            <w:vMerge w:val="continue"/>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c>
          <w:tcPr>
            <w:tcW w:w="2133" w:type="dxa"/>
            <w:vMerge w:val="continue"/>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p>
        </w:tc>
        <w:tc>
          <w:tcPr>
            <w:tcW w:w="2850"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r>
              <w:rPr>
                <w:rFonts w:hint="eastAsia" w:ascii="仿宋_GB2312"/>
                <w:sz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35" w:type="dxa"/>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z w:val="28"/>
              </w:rPr>
              <w:t>是否依托建站</w:t>
            </w:r>
          </w:p>
        </w:tc>
        <w:tc>
          <w:tcPr>
            <w:tcW w:w="1842"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c>
          <w:tcPr>
            <w:tcW w:w="2133" w:type="dxa"/>
            <w:vAlign w:val="center"/>
          </w:tcPr>
          <w:p>
            <w:pPr>
              <w:keepNext w:val="0"/>
              <w:keepLines w:val="0"/>
              <w:pageBreakBefore w:val="0"/>
              <w:tabs>
                <w:tab w:val="left" w:pos="7480"/>
              </w:tabs>
              <w:kinsoku/>
              <w:wordWrap/>
              <w:overflowPunct/>
              <w:topLinePunct w:val="0"/>
              <w:bidi w:val="0"/>
              <w:spacing w:line="440" w:lineRule="exact"/>
              <w:jc w:val="center"/>
              <w:rPr>
                <w:rFonts w:hint="eastAsia" w:ascii="仿宋_GB2312"/>
                <w:spacing w:val="-20"/>
                <w:sz w:val="28"/>
              </w:rPr>
            </w:pPr>
            <w:r>
              <w:rPr>
                <w:rFonts w:hint="eastAsia" w:ascii="仿宋_GB2312"/>
                <w:sz w:val="28"/>
              </w:rPr>
              <w:t>依托机构名称</w:t>
            </w:r>
          </w:p>
        </w:tc>
        <w:tc>
          <w:tcPr>
            <w:tcW w:w="2850"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077" w:type="dxa"/>
            <w:gridSpan w:val="2"/>
            <w:vAlign w:val="center"/>
          </w:tcPr>
          <w:p>
            <w:pPr>
              <w:keepNext w:val="0"/>
              <w:keepLines w:val="0"/>
              <w:pageBreakBefore w:val="0"/>
              <w:tabs>
                <w:tab w:val="left" w:pos="7480"/>
              </w:tabs>
              <w:kinsoku/>
              <w:wordWrap/>
              <w:overflowPunct/>
              <w:topLinePunct w:val="0"/>
              <w:bidi w:val="0"/>
              <w:spacing w:line="500" w:lineRule="exact"/>
              <w:rPr>
                <w:rFonts w:hint="eastAsia" w:ascii="仿宋_GB2312"/>
                <w:sz w:val="28"/>
              </w:rPr>
            </w:pPr>
            <w:r>
              <w:rPr>
                <w:rFonts w:hint="eastAsia" w:ascii="仿宋_GB2312"/>
                <w:sz w:val="28"/>
                <w:lang w:eastAsia="zh-CN"/>
              </w:rPr>
              <w:t>机构统一社会信用代码</w:t>
            </w:r>
          </w:p>
        </w:tc>
        <w:tc>
          <w:tcPr>
            <w:tcW w:w="4983" w:type="dxa"/>
            <w:gridSpan w:val="2"/>
            <w:vAlign w:val="center"/>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235" w:type="dxa"/>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z w:val="28"/>
              </w:rPr>
              <w:t>坐落地址</w:t>
            </w:r>
          </w:p>
        </w:tc>
        <w:tc>
          <w:tcPr>
            <w:tcW w:w="1842"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c>
          <w:tcPr>
            <w:tcW w:w="2133" w:type="dxa"/>
            <w:vAlign w:val="center"/>
          </w:tcPr>
          <w:p>
            <w:pPr>
              <w:keepNext w:val="0"/>
              <w:keepLines w:val="0"/>
              <w:pageBreakBefore w:val="0"/>
              <w:tabs>
                <w:tab w:val="left" w:pos="7480"/>
              </w:tabs>
              <w:kinsoku/>
              <w:wordWrap/>
              <w:overflowPunct/>
              <w:topLinePunct w:val="0"/>
              <w:bidi w:val="0"/>
              <w:spacing w:line="440" w:lineRule="exact"/>
              <w:jc w:val="center"/>
              <w:rPr>
                <w:rFonts w:hint="eastAsia" w:ascii="仿宋_GB2312"/>
                <w:sz w:val="28"/>
              </w:rPr>
            </w:pPr>
            <w:r>
              <w:rPr>
                <w:rFonts w:hint="eastAsia" w:ascii="仿宋_GB2312"/>
                <w:sz w:val="28"/>
              </w:rPr>
              <w:t>建成时间</w:t>
            </w:r>
          </w:p>
        </w:tc>
        <w:tc>
          <w:tcPr>
            <w:tcW w:w="2850"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35" w:type="dxa"/>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z w:val="28"/>
              </w:rPr>
              <w:t>场地面积（</w:t>
            </w:r>
            <w:r>
              <w:rPr>
                <w:rFonts w:hint="eastAsia" w:ascii="宋体" w:hAnsi="宋体" w:eastAsia="宋体" w:cs="宋体"/>
                <w:sz w:val="28"/>
              </w:rPr>
              <w:t>㎡</w:t>
            </w:r>
            <w:r>
              <w:rPr>
                <w:rFonts w:hint="eastAsia" w:ascii="仿宋_GB2312"/>
                <w:sz w:val="28"/>
              </w:rPr>
              <w:t>）</w:t>
            </w:r>
          </w:p>
        </w:tc>
        <w:tc>
          <w:tcPr>
            <w:tcW w:w="1842"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c>
          <w:tcPr>
            <w:tcW w:w="2133" w:type="dxa"/>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pacing w:val="-20"/>
                <w:sz w:val="28"/>
              </w:rPr>
              <w:t>配备人员情况</w:t>
            </w:r>
          </w:p>
        </w:tc>
        <w:tc>
          <w:tcPr>
            <w:tcW w:w="2850" w:type="dxa"/>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2235" w:type="dxa"/>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z w:val="28"/>
              </w:rPr>
              <w:t>制度和硬件配置情况</w:t>
            </w:r>
          </w:p>
        </w:tc>
        <w:tc>
          <w:tcPr>
            <w:tcW w:w="6825" w:type="dxa"/>
            <w:gridSpan w:val="3"/>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3" w:hRule="atLeast"/>
        </w:trPr>
        <w:tc>
          <w:tcPr>
            <w:tcW w:w="2235" w:type="dxa"/>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rPr>
            </w:pPr>
            <w:r>
              <w:rPr>
                <w:rFonts w:hint="eastAsia" w:ascii="仿宋_GB2312"/>
                <w:sz w:val="28"/>
              </w:rPr>
              <w:t>活动开展情况及效果</w:t>
            </w:r>
          </w:p>
        </w:tc>
        <w:tc>
          <w:tcPr>
            <w:tcW w:w="6825" w:type="dxa"/>
            <w:gridSpan w:val="3"/>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2235" w:type="dxa"/>
            <w:vAlign w:val="center"/>
          </w:tcPr>
          <w:p>
            <w:pPr>
              <w:keepNext w:val="0"/>
              <w:keepLines w:val="0"/>
              <w:pageBreakBefore w:val="0"/>
              <w:tabs>
                <w:tab w:val="left" w:pos="7480"/>
              </w:tabs>
              <w:kinsoku/>
              <w:wordWrap/>
              <w:overflowPunct/>
              <w:topLinePunct w:val="0"/>
              <w:bidi w:val="0"/>
              <w:spacing w:line="500" w:lineRule="exact"/>
              <w:rPr>
                <w:rFonts w:hint="eastAsia" w:ascii="仿宋_GB2312" w:eastAsia="宋体"/>
                <w:sz w:val="28"/>
                <w:lang w:eastAsia="zh-CN"/>
              </w:rPr>
            </w:pPr>
            <w:r>
              <w:rPr>
                <w:rFonts w:hint="eastAsia" w:ascii="仿宋_GB2312"/>
                <w:sz w:val="28"/>
                <w:lang w:eastAsia="zh-CN"/>
              </w:rPr>
              <w:t>推荐人员入选省市人才项目情况</w:t>
            </w:r>
          </w:p>
        </w:tc>
        <w:tc>
          <w:tcPr>
            <w:tcW w:w="6825" w:type="dxa"/>
            <w:gridSpan w:val="3"/>
          </w:tcPr>
          <w:p>
            <w:pPr>
              <w:keepNext w:val="0"/>
              <w:keepLines w:val="0"/>
              <w:pageBreakBefore w:val="0"/>
              <w:tabs>
                <w:tab w:val="left" w:pos="7480"/>
              </w:tabs>
              <w:kinsoku/>
              <w:wordWrap/>
              <w:overflowPunct/>
              <w:topLinePunct w:val="0"/>
              <w:bidi w:val="0"/>
              <w:spacing w:line="500" w:lineRule="exact"/>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2235" w:type="dxa"/>
            <w:vAlign w:val="center"/>
          </w:tcPr>
          <w:p>
            <w:pPr>
              <w:keepNext w:val="0"/>
              <w:keepLines w:val="0"/>
              <w:pageBreakBefore w:val="0"/>
              <w:tabs>
                <w:tab w:val="left" w:pos="7480"/>
              </w:tabs>
              <w:kinsoku/>
              <w:wordWrap/>
              <w:overflowPunct/>
              <w:topLinePunct w:val="0"/>
              <w:bidi w:val="0"/>
              <w:spacing w:line="500" w:lineRule="exact"/>
              <w:jc w:val="center"/>
              <w:rPr>
                <w:rFonts w:hint="eastAsia" w:ascii="仿宋_GB2312"/>
                <w:sz w:val="28"/>
                <w:lang w:val="en-US" w:eastAsia="zh-CN"/>
              </w:rPr>
            </w:pPr>
            <w:r>
              <w:rPr>
                <w:rFonts w:hint="eastAsia" w:ascii="仿宋_GB2312"/>
                <w:sz w:val="28"/>
                <w:lang w:val="en-US" w:eastAsia="zh-CN"/>
              </w:rPr>
              <w:t>高新区人才办</w:t>
            </w:r>
          </w:p>
          <w:p>
            <w:pPr>
              <w:keepNext w:val="0"/>
              <w:keepLines w:val="0"/>
              <w:pageBreakBefore w:val="0"/>
              <w:tabs>
                <w:tab w:val="left" w:pos="7480"/>
              </w:tabs>
              <w:kinsoku/>
              <w:wordWrap/>
              <w:overflowPunct/>
              <w:topLinePunct w:val="0"/>
              <w:bidi w:val="0"/>
              <w:spacing w:line="500" w:lineRule="exact"/>
              <w:jc w:val="center"/>
              <w:rPr>
                <w:rFonts w:hint="eastAsia" w:ascii="仿宋_GB2312" w:eastAsia="宋体"/>
                <w:sz w:val="28"/>
                <w:lang w:eastAsia="zh-CN"/>
              </w:rPr>
            </w:pPr>
            <w:r>
              <w:rPr>
                <w:rFonts w:hint="eastAsia" w:ascii="仿宋_GB2312"/>
                <w:sz w:val="28"/>
                <w:lang w:eastAsia="zh-CN"/>
              </w:rPr>
              <w:t>意见</w:t>
            </w:r>
          </w:p>
        </w:tc>
        <w:tc>
          <w:tcPr>
            <w:tcW w:w="6825" w:type="dxa"/>
            <w:gridSpan w:val="3"/>
          </w:tcPr>
          <w:p>
            <w:pPr>
              <w:keepNext w:val="0"/>
              <w:keepLines w:val="0"/>
              <w:pageBreakBefore w:val="0"/>
              <w:tabs>
                <w:tab w:val="left" w:pos="7480"/>
              </w:tabs>
              <w:kinsoku/>
              <w:wordWrap/>
              <w:overflowPunct/>
              <w:topLinePunct w:val="0"/>
              <w:bidi w:val="0"/>
              <w:spacing w:line="500" w:lineRule="exact"/>
              <w:rPr>
                <w:rFonts w:hint="eastAsia" w:ascii="仿宋_GB2312"/>
                <w:sz w:val="28"/>
              </w:rPr>
            </w:pPr>
          </w:p>
          <w:p>
            <w:pPr>
              <w:keepNext w:val="0"/>
              <w:keepLines w:val="0"/>
              <w:pageBreakBefore w:val="0"/>
              <w:tabs>
                <w:tab w:val="left" w:pos="7480"/>
              </w:tabs>
              <w:kinsoku/>
              <w:wordWrap/>
              <w:overflowPunct/>
              <w:topLinePunct w:val="0"/>
              <w:bidi w:val="0"/>
              <w:spacing w:line="500" w:lineRule="exact"/>
              <w:rPr>
                <w:rFonts w:hint="eastAsia" w:ascii="仿宋_GB2312"/>
                <w:sz w:val="28"/>
              </w:rPr>
            </w:pPr>
          </w:p>
          <w:p>
            <w:pPr>
              <w:keepNext w:val="0"/>
              <w:keepLines w:val="0"/>
              <w:pageBreakBefore w:val="0"/>
              <w:tabs>
                <w:tab w:val="left" w:pos="7480"/>
              </w:tabs>
              <w:kinsoku/>
              <w:wordWrap/>
              <w:overflowPunct/>
              <w:topLinePunct w:val="0"/>
              <w:bidi w:val="0"/>
              <w:spacing w:line="500" w:lineRule="exact"/>
              <w:rPr>
                <w:rFonts w:hint="eastAsia" w:ascii="仿宋_GB2312"/>
                <w:sz w:val="28"/>
              </w:rPr>
            </w:pPr>
          </w:p>
          <w:p>
            <w:pPr>
              <w:keepNext w:val="0"/>
              <w:keepLines w:val="0"/>
              <w:pageBreakBefore w:val="0"/>
              <w:tabs>
                <w:tab w:val="left" w:pos="7480"/>
              </w:tabs>
              <w:kinsoku/>
              <w:wordWrap/>
              <w:overflowPunct/>
              <w:topLinePunct w:val="0"/>
              <w:bidi w:val="0"/>
              <w:spacing w:line="500" w:lineRule="exact"/>
              <w:rPr>
                <w:rFonts w:hint="eastAsia" w:ascii="仿宋_GB2312"/>
                <w:sz w:val="28"/>
              </w:rPr>
            </w:pPr>
          </w:p>
          <w:p>
            <w:pPr>
              <w:keepNext w:val="0"/>
              <w:keepLines w:val="0"/>
              <w:pageBreakBefore w:val="0"/>
              <w:tabs>
                <w:tab w:val="left" w:pos="7480"/>
              </w:tabs>
              <w:kinsoku/>
              <w:wordWrap/>
              <w:overflowPunct/>
              <w:topLinePunct w:val="0"/>
              <w:bidi w:val="0"/>
              <w:spacing w:line="500" w:lineRule="exact"/>
              <w:jc w:val="right"/>
              <w:rPr>
                <w:rFonts w:hint="eastAsia" w:ascii="仿宋_GB2312"/>
                <w:sz w:val="28"/>
                <w:lang w:eastAsia="zh-CN"/>
              </w:rPr>
            </w:pPr>
            <w:r>
              <w:rPr>
                <w:rFonts w:hint="eastAsia" w:ascii="仿宋_GB2312"/>
                <w:sz w:val="28"/>
                <w:lang w:eastAsia="zh-CN"/>
              </w:rPr>
              <w:t>公章</w:t>
            </w:r>
          </w:p>
          <w:p>
            <w:pPr>
              <w:keepNext w:val="0"/>
              <w:keepLines w:val="0"/>
              <w:pageBreakBefore w:val="0"/>
              <w:tabs>
                <w:tab w:val="left" w:pos="7480"/>
              </w:tabs>
              <w:kinsoku/>
              <w:wordWrap/>
              <w:overflowPunct/>
              <w:topLinePunct w:val="0"/>
              <w:bidi w:val="0"/>
              <w:spacing w:line="500" w:lineRule="exact"/>
              <w:jc w:val="right"/>
              <w:rPr>
                <w:rFonts w:hint="default" w:ascii="仿宋_GB2312"/>
                <w:sz w:val="28"/>
                <w:lang w:val="en-US" w:eastAsia="zh-CN"/>
              </w:rPr>
            </w:pPr>
            <w:r>
              <w:rPr>
                <w:rFonts w:hint="eastAsia" w:ascii="仿宋_GB2312"/>
                <w:sz w:val="28"/>
                <w:lang w:val="en-US" w:eastAsia="zh-CN"/>
              </w:rPr>
              <w:t>年   月  日</w:t>
            </w:r>
          </w:p>
        </w:tc>
      </w:tr>
    </w:tbl>
    <w:p>
      <w:pPr>
        <w:keepNext w:val="0"/>
        <w:keepLines w:val="0"/>
        <w:pageBreakBefore w:val="0"/>
        <w:kinsoku/>
        <w:wordWrap/>
        <w:overflowPunct/>
        <w:topLinePunct w:val="0"/>
        <w:bidi w:val="0"/>
        <w:spacing w:line="540" w:lineRule="exact"/>
        <w:rPr>
          <w:rFonts w:hint="eastAsia" w:ascii="方正黑体简体" w:eastAsia="楷体_GB2312"/>
          <w:spacing w:val="-20"/>
          <w:sz w:val="28"/>
          <w:szCs w:val="28"/>
        </w:rPr>
      </w:pPr>
      <w:r>
        <w:rPr>
          <w:rFonts w:hint="eastAsia" w:ascii="方正黑体简体" w:eastAsia="楷体_GB2312"/>
          <w:spacing w:val="-20"/>
          <w:sz w:val="28"/>
          <w:szCs w:val="28"/>
        </w:rPr>
        <w:t>备注：“人才驿站”类型分为行业型、创业型、服务型、综合型</w:t>
      </w:r>
    </w:p>
    <w:p>
      <w:pPr>
        <w:keepNext w:val="0"/>
        <w:keepLines w:val="0"/>
        <w:pageBreakBefore w:val="0"/>
        <w:kinsoku/>
        <w:wordWrap/>
        <w:overflowPunct/>
        <w:topLinePunct w:val="0"/>
        <w:bidi w:val="0"/>
        <w:spacing w:line="540" w:lineRule="exact"/>
        <w:rPr>
          <w:rFonts w:hint="eastAsia" w:ascii="黑体" w:hAnsi="黑体" w:eastAsia="黑体" w:cs="黑体"/>
          <w:spacing w:val="-20"/>
          <w:sz w:val="28"/>
          <w:szCs w:val="28"/>
          <w:lang w:val="en-US" w:eastAsia="zh-CN"/>
        </w:rPr>
      </w:pPr>
      <w:r>
        <w:rPr>
          <w:rFonts w:hint="eastAsia" w:ascii="黑体" w:hAnsi="黑体" w:eastAsia="黑体" w:cs="黑体"/>
          <w:spacing w:val="-20"/>
          <w:sz w:val="28"/>
          <w:szCs w:val="28"/>
          <w:lang w:eastAsia="zh-CN"/>
        </w:rPr>
        <w:t>附件</w:t>
      </w:r>
      <w:r>
        <w:rPr>
          <w:rFonts w:hint="eastAsia" w:ascii="黑体" w:hAnsi="黑体" w:eastAsia="黑体" w:cs="黑体"/>
          <w:spacing w:val="-20"/>
          <w:sz w:val="28"/>
          <w:szCs w:val="28"/>
          <w:lang w:val="en-US" w:eastAsia="zh-CN"/>
        </w:rPr>
        <w:t>2</w:t>
      </w:r>
    </w:p>
    <w:p>
      <w:pPr>
        <w:jc w:val="both"/>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福州高新区人才驿站考核表</w:t>
      </w:r>
    </w:p>
    <w:p>
      <w:pPr>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站点名称：                        类别：</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590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82"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考核内容</w:t>
            </w:r>
          </w:p>
        </w:tc>
        <w:tc>
          <w:tcPr>
            <w:tcW w:w="5904"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考核标准</w:t>
            </w:r>
          </w:p>
        </w:tc>
        <w:tc>
          <w:tcPr>
            <w:tcW w:w="1336"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场地配备</w:t>
            </w:r>
          </w:p>
        </w:tc>
        <w:tc>
          <w:tcPr>
            <w:tcW w:w="5904" w:type="dxa"/>
            <w:vAlign w:val="center"/>
          </w:tcPr>
          <w:p>
            <w:pPr>
              <w:jc w:val="center"/>
              <w:rPr>
                <w:rFonts w:hint="eastAsia" w:ascii="宋体" w:hAnsi="宋体" w:eastAsia="宋体" w:cs="宋体"/>
                <w:b/>
                <w:bCs/>
                <w:sz w:val="44"/>
                <w:szCs w:val="44"/>
                <w:vertAlign w:val="baseline"/>
                <w:lang w:val="en-US" w:eastAsia="zh-CN"/>
              </w:rPr>
            </w:pPr>
            <w:r>
              <w:rPr>
                <w:rFonts w:hint="eastAsia" w:ascii="仿宋" w:hAnsi="仿宋" w:eastAsia="仿宋" w:cs="仿宋"/>
                <w:b w:val="0"/>
                <w:bCs w:val="0"/>
                <w:sz w:val="21"/>
                <w:szCs w:val="21"/>
                <w:vertAlign w:val="baseline"/>
                <w:lang w:val="en-US" w:eastAsia="zh-CN"/>
              </w:rPr>
              <w:t>设立项目展示和人才政策宣传专区，分发政策宣传单等。</w:t>
            </w:r>
          </w:p>
        </w:tc>
        <w:tc>
          <w:tcPr>
            <w:tcW w:w="1336" w:type="dxa"/>
            <w:vAlign w:val="center"/>
          </w:tcPr>
          <w:p>
            <w:pPr>
              <w:jc w:val="center"/>
              <w:rPr>
                <w:rFonts w:hint="eastAsia" w:ascii="宋体" w:hAnsi="宋体" w:eastAsia="宋体" w:cs="宋体"/>
                <w:b/>
                <w:bCs/>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continue"/>
            <w:vAlign w:val="center"/>
          </w:tcPr>
          <w:p>
            <w:pPr>
              <w:jc w:val="center"/>
              <w:rPr>
                <w:rFonts w:hint="eastAsia" w:ascii="仿宋" w:hAnsi="仿宋" w:eastAsia="仿宋" w:cs="仿宋"/>
                <w:b/>
                <w:bCs/>
                <w:sz w:val="24"/>
                <w:szCs w:val="24"/>
              </w:rPr>
            </w:pP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未设立项目展示和人才政策宣传专区，分发政策宣传单等。</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人员配备</w:t>
            </w: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配备一支擅长策划与承办活动、提供全方位人才服务的管理团队；配有2名以上专(兼)职人员开展人才服务</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continue"/>
            <w:vAlign w:val="center"/>
          </w:tcPr>
          <w:p>
            <w:pPr>
              <w:jc w:val="center"/>
              <w:rPr>
                <w:rFonts w:hint="eastAsia" w:ascii="仿宋" w:hAnsi="仿宋" w:eastAsia="仿宋" w:cs="仿宋"/>
                <w:b/>
                <w:bCs/>
                <w:sz w:val="24"/>
                <w:szCs w:val="24"/>
              </w:rPr>
            </w:pP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配备一支管理团队;配有1名专(兼)职人员开展人才服务</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continue"/>
            <w:vAlign w:val="center"/>
          </w:tcPr>
          <w:p>
            <w:pPr>
              <w:jc w:val="center"/>
              <w:rPr>
                <w:rFonts w:hint="eastAsia" w:ascii="仿宋" w:hAnsi="仿宋" w:eastAsia="仿宋" w:cs="仿宋"/>
                <w:b/>
                <w:bCs/>
                <w:sz w:val="24"/>
                <w:szCs w:val="24"/>
              </w:rPr>
            </w:pP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未配备一支管理团队及专(兼)职人员开展人才服务</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制度建设</w:t>
            </w: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有健全的资产管理制度、人员考勤制度、经费使用制度和举办活动的规则和办法</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continue"/>
            <w:vAlign w:val="center"/>
          </w:tcPr>
          <w:p>
            <w:pPr>
              <w:jc w:val="center"/>
              <w:rPr>
                <w:rFonts w:hint="eastAsia" w:ascii="仿宋" w:hAnsi="仿宋" w:eastAsia="仿宋" w:cs="仿宋"/>
                <w:b/>
                <w:bCs/>
                <w:sz w:val="24"/>
                <w:szCs w:val="24"/>
              </w:rPr>
            </w:pP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资产管理、人员考勤、经费使用制度和举办活动的规则和办法不完善</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82" w:type="dxa"/>
            <w:vMerge w:val="continue"/>
            <w:vAlign w:val="center"/>
          </w:tcPr>
          <w:p>
            <w:pPr>
              <w:jc w:val="center"/>
              <w:rPr>
                <w:rFonts w:hint="eastAsia" w:ascii="仿宋" w:hAnsi="仿宋" w:eastAsia="仿宋" w:cs="仿宋"/>
                <w:b/>
                <w:bCs/>
                <w:sz w:val="24"/>
                <w:szCs w:val="24"/>
              </w:rPr>
            </w:pP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未指定相应制度及办法</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开展活动</w:t>
            </w: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每年开展5场以上学术交流、创业对接等人才活动</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continue"/>
            <w:vAlign w:val="center"/>
          </w:tcPr>
          <w:p>
            <w:pPr>
              <w:jc w:val="center"/>
              <w:rPr>
                <w:rFonts w:hint="eastAsia" w:ascii="仿宋" w:hAnsi="仿宋" w:eastAsia="仿宋" w:cs="仿宋"/>
                <w:b/>
                <w:bCs/>
                <w:sz w:val="24"/>
                <w:szCs w:val="24"/>
              </w:rPr>
            </w:pP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每年开展1-4场学术交流、创业对接等人才活动</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continue"/>
            <w:vAlign w:val="center"/>
          </w:tcPr>
          <w:p>
            <w:pPr>
              <w:jc w:val="center"/>
              <w:rPr>
                <w:rFonts w:hint="eastAsia" w:ascii="仿宋" w:hAnsi="仿宋" w:eastAsia="仿宋" w:cs="仿宋"/>
                <w:b/>
                <w:bCs/>
                <w:sz w:val="24"/>
                <w:szCs w:val="24"/>
                <w:vertAlign w:val="baseline"/>
                <w:lang w:val="en-US" w:eastAsia="zh-CN"/>
              </w:rPr>
            </w:pP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未开展人才活动</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82" w:type="dxa"/>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人才服务</w:t>
            </w: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每年服务人才100人次以上</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82" w:type="dxa"/>
            <w:vMerge w:val="continue"/>
            <w:vAlign w:val="center"/>
          </w:tcPr>
          <w:p>
            <w:pPr>
              <w:jc w:val="center"/>
              <w:rPr>
                <w:b/>
                <w:bCs/>
              </w:rPr>
            </w:pP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每年服务人才50-99人次</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82" w:type="dxa"/>
            <w:vMerge w:val="continue"/>
            <w:vAlign w:val="center"/>
          </w:tcPr>
          <w:p>
            <w:pPr>
              <w:jc w:val="center"/>
              <w:rPr>
                <w:b/>
                <w:bCs/>
              </w:rPr>
            </w:pPr>
          </w:p>
        </w:tc>
        <w:tc>
          <w:tcPr>
            <w:tcW w:w="5904" w:type="dxa"/>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每年服务人才不足50人次</w:t>
            </w:r>
          </w:p>
        </w:tc>
        <w:tc>
          <w:tcPr>
            <w:tcW w:w="1336" w:type="dxa"/>
            <w:vAlign w:val="center"/>
          </w:tcPr>
          <w:p>
            <w:pPr>
              <w:jc w:val="center"/>
              <w:rPr>
                <w:rFonts w:hint="eastAsia" w:ascii="仿宋" w:hAnsi="仿宋" w:eastAsia="仿宋" w:cs="仿宋"/>
                <w:b w:val="0"/>
                <w:bCs w:val="0"/>
                <w:sz w:val="21"/>
                <w:szCs w:val="21"/>
                <w:vertAlign w:val="baseline"/>
                <w:lang w:val="en-US" w:eastAsia="zh-CN"/>
              </w:rPr>
            </w:pPr>
          </w:p>
        </w:tc>
      </w:tr>
    </w:tbl>
    <w:p>
      <w:pPr>
        <w:keepNext w:val="0"/>
        <w:keepLines w:val="0"/>
        <w:pageBreakBefore w:val="0"/>
        <w:kinsoku/>
        <w:wordWrap/>
        <w:overflowPunct/>
        <w:topLinePunct w:val="0"/>
        <w:bidi w:val="0"/>
        <w:spacing w:line="540" w:lineRule="exact"/>
        <w:rPr>
          <w:rFonts w:hint="eastAsia" w:ascii="黑体" w:hAnsi="黑体" w:eastAsia="黑体" w:cs="黑体"/>
          <w:spacing w:val="-20"/>
          <w:sz w:val="28"/>
          <w:szCs w:val="28"/>
          <w:lang w:eastAsia="zh-CN"/>
        </w:rPr>
        <w:sectPr>
          <w:footerReference r:id="rId3" w:type="default"/>
          <w:pgSz w:w="11906" w:h="16838"/>
          <w:pgMar w:top="1814" w:right="1587" w:bottom="1814" w:left="1587" w:header="851" w:footer="992" w:gutter="0"/>
          <w:cols w:space="425" w:num="1"/>
          <w:docGrid w:type="lines" w:linePitch="312" w:charSpace="0"/>
        </w:sectPr>
      </w:pPr>
    </w:p>
    <w:p>
      <w:pPr>
        <w:keepNext w:val="0"/>
        <w:keepLines w:val="0"/>
        <w:pageBreakBefore w:val="0"/>
        <w:kinsoku/>
        <w:wordWrap/>
        <w:overflowPunct/>
        <w:topLinePunct w:val="0"/>
        <w:bidi w:val="0"/>
        <w:spacing w:line="540" w:lineRule="exact"/>
        <w:rPr>
          <w:rFonts w:hint="eastAsia" w:ascii="黑体" w:hAnsi="黑体" w:eastAsia="黑体" w:cs="黑体"/>
          <w:spacing w:val="-20"/>
          <w:sz w:val="28"/>
          <w:szCs w:val="28"/>
          <w:lang w:val="en-US" w:eastAsia="zh-CN"/>
        </w:rPr>
      </w:pPr>
      <w:r>
        <w:rPr>
          <w:rFonts w:hint="eastAsia" w:ascii="黑体" w:hAnsi="黑体" w:eastAsia="黑体" w:cs="黑体"/>
          <w:spacing w:val="-20"/>
          <w:sz w:val="28"/>
          <w:szCs w:val="28"/>
          <w:lang w:eastAsia="zh-CN"/>
        </w:rPr>
        <w:t>附件</w:t>
      </w:r>
      <w:r>
        <w:rPr>
          <w:rFonts w:hint="eastAsia" w:ascii="黑体" w:hAnsi="黑体" w:eastAsia="黑体" w:cs="黑体"/>
          <w:spacing w:val="-20"/>
          <w:sz w:val="28"/>
          <w:szCs w:val="28"/>
          <w:lang w:val="en-US" w:eastAsia="zh-CN"/>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600" w:lineRule="exact"/>
        <w:ind w:left="0" w:right="0" w:firstLine="880" w:firstLineChars="200"/>
        <w:jc w:val="center"/>
        <w:textAlignment w:val="auto"/>
        <w:outlineLvl w:val="9"/>
        <w:rPr>
          <w:rFonts w:hint="eastAsia" w:ascii="黑体" w:hAnsi="黑体" w:eastAsia="黑体" w:cs="黑体"/>
          <w:b w:val="0"/>
          <w:bCs w:val="0"/>
          <w:i w:val="0"/>
          <w:caps w:val="0"/>
          <w:color w:val="auto"/>
          <w:spacing w:val="0"/>
          <w:kern w:val="0"/>
          <w:sz w:val="44"/>
          <w:szCs w:val="44"/>
          <w:shd w:val="clear" w:fill="FFFFFF"/>
          <w:lang w:val="en-US" w:eastAsia="zh-CN" w:bidi="ar"/>
        </w:rPr>
      </w:pPr>
      <w:r>
        <w:rPr>
          <w:rFonts w:hint="eastAsia" w:ascii="黑体" w:hAnsi="黑体" w:eastAsia="黑体" w:cs="黑体"/>
          <w:b w:val="0"/>
          <w:bCs w:val="0"/>
          <w:i w:val="0"/>
          <w:caps w:val="0"/>
          <w:color w:val="auto"/>
          <w:spacing w:val="0"/>
          <w:kern w:val="0"/>
          <w:sz w:val="44"/>
          <w:szCs w:val="44"/>
          <w:shd w:val="clear" w:fill="FFFFFF"/>
          <w:lang w:val="en-US" w:eastAsia="zh-CN" w:bidi="ar"/>
        </w:rPr>
        <w:t>人才驿站推荐汇总表</w:t>
      </w:r>
    </w:p>
    <w:p>
      <w:pPr>
        <w:keepNext w:val="0"/>
        <w:keepLines w:val="0"/>
        <w:pageBreakBefore w:val="0"/>
        <w:kinsoku/>
        <w:wordWrap/>
        <w:overflowPunct/>
        <w:topLinePunct w:val="0"/>
        <w:bidi w:val="0"/>
        <w:spacing w:line="540" w:lineRule="exact"/>
        <w:rPr>
          <w:rFonts w:hint="default" w:ascii="宋体" w:hAnsi="宋体" w:eastAsia="宋体" w:cs="宋体"/>
          <w:sz w:val="28"/>
          <w:szCs w:val="28"/>
          <w:lang w:val="en-US" w:eastAsia="zh-CN"/>
        </w:rPr>
      </w:pPr>
      <w:r>
        <w:rPr>
          <w:rFonts w:hint="eastAsia" w:ascii="宋体" w:hAnsi="宋体" w:eastAsia="宋体" w:cs="宋体"/>
          <w:sz w:val="28"/>
          <w:szCs w:val="28"/>
        </w:rPr>
        <w:t>报送单位（盖章）：</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填报人：</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填报日期：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515"/>
        <w:gridCol w:w="1908"/>
        <w:gridCol w:w="4340"/>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25" w:type="dxa"/>
          </w:tcPr>
          <w:p>
            <w:pPr>
              <w:keepNext w:val="0"/>
              <w:keepLines w:val="0"/>
              <w:pageBreakBefore w:val="0"/>
              <w:kinsoku/>
              <w:wordWrap/>
              <w:overflowPunct/>
              <w:topLinePunct w:val="0"/>
              <w:bidi w:val="0"/>
              <w:spacing w:line="54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640" w:type="dxa"/>
          </w:tcPr>
          <w:p>
            <w:pPr>
              <w:keepNext w:val="0"/>
              <w:keepLines w:val="0"/>
              <w:pageBreakBefore w:val="0"/>
              <w:kinsoku/>
              <w:wordWrap/>
              <w:overflowPunct/>
              <w:topLinePunct w:val="0"/>
              <w:bidi w:val="0"/>
              <w:spacing w:line="54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驿站名称</w:t>
            </w:r>
          </w:p>
        </w:tc>
        <w:tc>
          <w:tcPr>
            <w:tcW w:w="1995" w:type="dxa"/>
          </w:tcPr>
          <w:p>
            <w:pPr>
              <w:keepNext w:val="0"/>
              <w:keepLines w:val="0"/>
              <w:pageBreakBefore w:val="0"/>
              <w:kinsoku/>
              <w:wordWrap/>
              <w:overflowPunct/>
              <w:topLinePunct w:val="0"/>
              <w:bidi w:val="0"/>
              <w:spacing w:line="54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类型</w:t>
            </w:r>
          </w:p>
        </w:tc>
        <w:tc>
          <w:tcPr>
            <w:tcW w:w="4560" w:type="dxa"/>
          </w:tcPr>
          <w:p>
            <w:pPr>
              <w:keepNext w:val="0"/>
              <w:keepLines w:val="0"/>
              <w:pageBreakBefore w:val="0"/>
              <w:kinsoku/>
              <w:wordWrap/>
              <w:overflowPunct/>
              <w:topLinePunct w:val="0"/>
              <w:bidi w:val="0"/>
              <w:spacing w:line="54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驿站简介（场所、制度、配备人员、开展活动情况）</w:t>
            </w:r>
          </w:p>
        </w:tc>
        <w:tc>
          <w:tcPr>
            <w:tcW w:w="4065" w:type="dxa"/>
          </w:tcPr>
          <w:p>
            <w:pPr>
              <w:keepNext w:val="0"/>
              <w:keepLines w:val="0"/>
              <w:pageBreakBefore w:val="0"/>
              <w:kinsoku/>
              <w:wordWrap/>
              <w:overflowPunct/>
              <w:topLinePunct w:val="0"/>
              <w:bidi w:val="0"/>
              <w:spacing w:line="54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825"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c>
          <w:tcPr>
            <w:tcW w:w="2640"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c>
          <w:tcPr>
            <w:tcW w:w="1995"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c>
          <w:tcPr>
            <w:tcW w:w="4560"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c>
          <w:tcPr>
            <w:tcW w:w="4065"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825"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c>
          <w:tcPr>
            <w:tcW w:w="2640"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c>
          <w:tcPr>
            <w:tcW w:w="1995"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c>
          <w:tcPr>
            <w:tcW w:w="4560"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c>
          <w:tcPr>
            <w:tcW w:w="4065" w:type="dxa"/>
          </w:tcPr>
          <w:p>
            <w:pPr>
              <w:keepNext w:val="0"/>
              <w:keepLines w:val="0"/>
              <w:pageBreakBefore w:val="0"/>
              <w:kinsoku/>
              <w:wordWrap/>
              <w:overflowPunct/>
              <w:topLinePunct w:val="0"/>
              <w:bidi w:val="0"/>
              <w:spacing w:line="540" w:lineRule="exact"/>
              <w:rPr>
                <w:rFonts w:hint="eastAsia" w:eastAsia="楷体_GB2312"/>
                <w:sz w:val="28"/>
                <w:szCs w:val="28"/>
                <w:vertAlign w:val="baseline"/>
                <w:lang w:val="en-US" w:eastAsia="zh-CN"/>
              </w:rPr>
            </w:pPr>
          </w:p>
        </w:tc>
      </w:tr>
    </w:tbl>
    <w:p>
      <w:pPr>
        <w:rPr>
          <w:rFonts w:hint="eastAsia" w:eastAsia="华文仿宋"/>
          <w:lang w:eastAsia="zh-CN"/>
        </w:rPr>
      </w:pPr>
    </w:p>
    <w:sectPr>
      <w:pgSz w:w="16838" w:h="11906" w:orient="landscape"/>
      <w:pgMar w:top="1587" w:right="1814" w:bottom="1587"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YTMzOTg0ZjQ1OTE0ZjU4YjMwYjkzMTYzNjRiY2MifQ=="/>
  </w:docVars>
  <w:rsids>
    <w:rsidRoot w:val="25747884"/>
    <w:rsid w:val="0F4077AE"/>
    <w:rsid w:val="25747884"/>
    <w:rsid w:val="7AE16969"/>
    <w:rsid w:val="7D0F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heme="minorBidi"/>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华文仿宋" w:hAnsi="华文仿宋" w:eastAsia="华文仿宋" w:cs="华文仿宋"/>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rFonts w:ascii="Times New Roman" w:hAnsi="Times New Roman" w:eastAsia="宋体" w:cs="Times New Roman"/>
    </w:rPr>
  </w:style>
  <w:style w:type="paragraph" w:styleId="5">
    <w:name w:val="Body Text First Indent 2"/>
    <w:basedOn w:val="1"/>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4262</Words>
  <Characters>4297</Characters>
  <Lines>0</Lines>
  <Paragraphs>0</Paragraphs>
  <TotalTime>0</TotalTime>
  <ScaleCrop>false</ScaleCrop>
  <LinksUpToDate>false</LinksUpToDate>
  <CharactersWithSpaces>4455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2024-06-12T01:47:00Z</dcterms:created>
  <dc:creator>WPS_1554108156</dc:creator>
  <cp:lastModifiedBy>WPS_1554108156</cp:lastModifiedBy>
  <dcterms:modified xsi:type="dcterms:W3CDTF">2024-06-14T01:27:01Z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9BBFD964145F4F4C9E4EDF80E2821AB9_11</vt:lpwstr>
  </property>
</Properties>
</file>